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C5343" w14:textId="1E17FBE3" w:rsidR="00AF1463" w:rsidRDefault="00F61D20">
      <w:r>
        <w:t>Солнцезащитные очки – это надежная защита глаз от вредного ультрафиолетового излучения. Однако эффективность этой защиты зависит от того, насколько правильно они будут подобраны.</w:t>
      </w:r>
      <w:r>
        <w:br/>
      </w:r>
      <w:r>
        <w:br/>
        <w:t>При покупке солнцезащитных очков Роспотребнадзор рекомендует обратить внимание на:</w:t>
      </w:r>
      <w:r>
        <w:br/>
      </w:r>
      <w:r>
        <w:br/>
        <w:t>1. Маркировку. Линзы должны быть снабжены специальной маркировкой, где указывается, какое количество ультрафиолетовых лучей пропускают линзы и способны ли они адаптироваться к яркости света или убирать блики.</w:t>
      </w:r>
      <w:r>
        <w:br/>
        <w:t>2. Размер. Очки, которые не подходят вам по размеру, не обеспечат достаточную защиту, так как могут пропускать свет по бокам.</w:t>
      </w:r>
      <w:r>
        <w:br/>
        <w:t>3. Линзы. Внимательно изучите их свойства, поскольку одни могут защищать от ультрафиолета, вторые – от яркого света, а третьи – от бликов. При этом есть линзы, которые сочетают сразу несколько свойств.</w:t>
      </w:r>
      <w:r>
        <w:br/>
      </w:r>
      <w:r>
        <w:br/>
        <w:t>Автомобилистам желательно использовать очки с антибликовым покрытием или поляризационными фильтрами, так как лобовое стекло машины не пропускает ультрафиолет, но блики могут мешать комфортному вождению.</w:t>
      </w:r>
      <w:r>
        <w:br/>
      </w:r>
      <w:r>
        <w:br/>
        <w:t>Лучше приобрести солнцезащитные очки в оптике, где вы можете самостоятельно проверить на специальном индикаторе наличие ультрафиолетового блока и степень защиты. Детские очки выбираются по тем же критериям, что и очки для взрослых.</w:t>
      </w:r>
      <w:r>
        <w:br/>
      </w:r>
      <w:r>
        <w:br/>
        <w:t>Если приобретенные солнцезащитные очки не подошли по форме, габаритам, фасону, расцветке, размеру или комплектации, потребитель вправе обратиться к продавцу с требованием об их обмене на аналогичный товар. Такое право предусмотрено статьей 25 Закона Российской Федерации «О защите прав потребителей».</w:t>
      </w:r>
      <w:r>
        <w:br/>
      </w:r>
      <w:r>
        <w:br/>
        <w:t>Обмен возможен в течение 14 дней, не считая дня покупки, при условии, что товар не был в употреблении, сохранены его товарный вид, потребительские свойства, пломбы (при их наличии), фабричные ярлыки, а также имеется документ, подтверждающий факт и условия покупки (при его отсутствии потребитель вправе ссылаться на свидетельские показания).</w:t>
      </w:r>
      <w:r>
        <w:br/>
      </w:r>
      <w:r>
        <w:br/>
        <w:t>Если на день обращения к продавцу аналогичный товар отсутствует в продаже, потребитель вправе отказаться от исполнения договора купли-продажи и потребовать возврата уплаченной за товар денежной суммы. Продавец обязан вернуть денежные средства в течение трех дней со дня возврата товара.</w:t>
      </w:r>
    </w:p>
    <w:sectPr w:rsidR="00AF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57"/>
    <w:rsid w:val="00AF1463"/>
    <w:rsid w:val="00D27D57"/>
    <w:rsid w:val="00F6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75D"/>
  <w15:chartTrackingRefBased/>
  <w15:docId w15:val="{328A5D35-5177-493C-84DA-F228EA4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2026-07-06T09:58:00Z</dcterms:created>
  <dcterms:modified xsi:type="dcterms:W3CDTF">2026-07-06T09:59:00Z</dcterms:modified>
</cp:coreProperties>
</file>