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D97F" w14:textId="30F350C4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471D325" w14:textId="77777777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1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4DBE35DD" w14:textId="77777777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15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15255034" w14:textId="77777777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A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B3E5D" w:rsidRPr="00AD7A15">
        <w:rPr>
          <w:rFonts w:ascii="Times New Roman" w:hAnsi="Times New Roman" w:cs="Times New Roman"/>
          <w:b/>
          <w:sz w:val="28"/>
          <w:szCs w:val="28"/>
        </w:rPr>
        <w:t xml:space="preserve"> ГОСТОМЛЬ</w:t>
      </w:r>
      <w:r w:rsidRPr="00AD7A15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14:paraId="5382AA77" w14:textId="77777777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D26D52" w14:textId="77777777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1B8D7AD" w14:textId="77777777" w:rsidR="00F16CB9" w:rsidRPr="00AD7A15" w:rsidRDefault="00F16CB9" w:rsidP="00AD7A1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E8A16B" w14:textId="77777777" w:rsidR="00AD7A15" w:rsidRPr="00AD7A15" w:rsidRDefault="009B3E5D" w:rsidP="00185DAA">
      <w:pPr>
        <w:widowControl/>
        <w:autoSpaceDE/>
        <w:adjustRightInd/>
        <w:ind w:firstLine="0"/>
        <w:rPr>
          <w:rFonts w:ascii="Times New Roman" w:hAnsi="Times New Roman" w:cs="Times New Roman"/>
          <w:spacing w:val="-10"/>
          <w:sz w:val="28"/>
          <w:szCs w:val="28"/>
        </w:rPr>
      </w:pPr>
      <w:r w:rsidRPr="00AD7A15">
        <w:rPr>
          <w:rFonts w:ascii="Times New Roman" w:hAnsi="Times New Roman" w:cs="Times New Roman"/>
          <w:spacing w:val="-10"/>
          <w:sz w:val="28"/>
          <w:szCs w:val="28"/>
        </w:rPr>
        <w:t>от «24</w:t>
      </w:r>
      <w:r w:rsidR="00F16CB9" w:rsidRPr="00AD7A15">
        <w:rPr>
          <w:rFonts w:ascii="Times New Roman" w:hAnsi="Times New Roman" w:cs="Times New Roman"/>
          <w:spacing w:val="-10"/>
          <w:sz w:val="28"/>
          <w:szCs w:val="28"/>
        </w:rPr>
        <w:t xml:space="preserve">» марта 2025 года                                                                                                </w:t>
      </w:r>
      <w:r w:rsidR="00D1327D" w:rsidRPr="00AD7A15">
        <w:rPr>
          <w:rFonts w:ascii="Times New Roman" w:hAnsi="Times New Roman" w:cs="Times New Roman"/>
          <w:spacing w:val="-10"/>
          <w:sz w:val="28"/>
          <w:szCs w:val="28"/>
        </w:rPr>
        <w:t>№ 8</w:t>
      </w:r>
    </w:p>
    <w:p w14:paraId="558DD6D0" w14:textId="18FA9A16" w:rsidR="00F16CB9" w:rsidRPr="00185DAA" w:rsidRDefault="009B3E5D" w:rsidP="00185DAA">
      <w:pPr>
        <w:ind w:firstLine="0"/>
        <w:rPr>
          <w:b/>
          <w:sz w:val="28"/>
          <w:szCs w:val="28"/>
        </w:rPr>
      </w:pPr>
      <w:r w:rsidRPr="00185DAA">
        <w:rPr>
          <w:sz w:val="28"/>
          <w:szCs w:val="28"/>
        </w:rPr>
        <w:t>п. Шоссе</w:t>
      </w:r>
    </w:p>
    <w:p w14:paraId="3D76CBF2" w14:textId="77777777" w:rsidR="003D76FC" w:rsidRPr="00AD7A15" w:rsidRDefault="003D76FC" w:rsidP="00185DA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2C083BBB" w14:textId="224A1B81" w:rsidR="003D76FC" w:rsidRPr="00AD7A15" w:rsidRDefault="003D76FC" w:rsidP="00AD7A15">
      <w:pPr>
        <w:ind w:firstLine="0"/>
        <w:jc w:val="center"/>
        <w:rPr>
          <w:sz w:val="28"/>
          <w:szCs w:val="28"/>
        </w:rPr>
      </w:pPr>
      <w:r w:rsidRPr="00AD7A15">
        <w:rPr>
          <w:sz w:val="28"/>
          <w:szCs w:val="28"/>
        </w:rPr>
        <w:t>Об утверждении Порядка расходования бюджетных средств</w:t>
      </w:r>
      <w:r w:rsidR="00AD7A15" w:rsidRPr="00AD7A15">
        <w:rPr>
          <w:sz w:val="28"/>
          <w:szCs w:val="28"/>
        </w:rPr>
        <w:t xml:space="preserve"> </w:t>
      </w:r>
      <w:r w:rsidRPr="00AD7A15">
        <w:rPr>
          <w:sz w:val="28"/>
          <w:szCs w:val="28"/>
        </w:rPr>
        <w:t xml:space="preserve">выделенных на организацию услуг по погребению и содержание мест захоронения на территории общественных кладбищ </w:t>
      </w:r>
      <w:r w:rsidR="009B3E5D" w:rsidRPr="00AD7A15">
        <w:rPr>
          <w:sz w:val="28"/>
          <w:szCs w:val="28"/>
        </w:rPr>
        <w:t>Гостомль</w:t>
      </w:r>
      <w:r w:rsidR="00F16CB9" w:rsidRPr="00AD7A15">
        <w:rPr>
          <w:sz w:val="28"/>
          <w:szCs w:val="28"/>
        </w:rPr>
        <w:t xml:space="preserve">ского сельского поселения </w:t>
      </w:r>
      <w:r w:rsidR="00D1327D" w:rsidRPr="00AD7A15">
        <w:rPr>
          <w:sz w:val="28"/>
          <w:szCs w:val="28"/>
        </w:rPr>
        <w:t>Кромского района Орловской области</w:t>
      </w:r>
    </w:p>
    <w:p w14:paraId="52E82EDA" w14:textId="1CC4FC87" w:rsidR="003D76FC" w:rsidRPr="00AD7A15" w:rsidRDefault="003D76FC" w:rsidP="00AD7A15">
      <w:pPr>
        <w:ind w:firstLine="0"/>
        <w:jc w:val="center"/>
        <w:rPr>
          <w:sz w:val="28"/>
          <w:szCs w:val="28"/>
        </w:rPr>
      </w:pPr>
    </w:p>
    <w:p w14:paraId="12F05EEA" w14:textId="4EC13897" w:rsidR="003D76FC" w:rsidRPr="00AD7A15" w:rsidRDefault="003D76FC" w:rsidP="00AD7A1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A15">
        <w:rPr>
          <w:color w:val="000000"/>
          <w:sz w:val="28"/>
          <w:szCs w:val="28"/>
        </w:rPr>
        <w:t xml:space="preserve">В соответствии с п.22 ч.1 ст.14 Федерального закона от </w:t>
      </w:r>
      <w:r w:rsidRPr="00AD7A15">
        <w:rPr>
          <w:color w:val="00000A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н</w:t>
      </w:r>
      <w:r w:rsidRPr="00AD7A15">
        <w:rPr>
          <w:color w:val="000000"/>
          <w:sz w:val="28"/>
          <w:szCs w:val="28"/>
        </w:rPr>
        <w:t xml:space="preserve">а основании Устава </w:t>
      </w:r>
      <w:r w:rsidR="009B3E5D" w:rsidRPr="00AD7A15">
        <w:rPr>
          <w:color w:val="000000"/>
          <w:sz w:val="28"/>
          <w:szCs w:val="28"/>
        </w:rPr>
        <w:t>Гостомль</w:t>
      </w:r>
      <w:r w:rsidR="00F16CB9" w:rsidRPr="00AD7A15">
        <w:rPr>
          <w:color w:val="000000"/>
          <w:sz w:val="28"/>
          <w:szCs w:val="28"/>
        </w:rPr>
        <w:t xml:space="preserve">ского сельского поселения </w:t>
      </w:r>
    </w:p>
    <w:p w14:paraId="2A75FF17" w14:textId="77777777" w:rsidR="003D76FC" w:rsidRPr="00AD7A15" w:rsidRDefault="003D76FC" w:rsidP="00AD7A15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AD7A15">
        <w:rPr>
          <w:b/>
          <w:bCs/>
          <w:color w:val="00000A"/>
          <w:sz w:val="28"/>
          <w:szCs w:val="28"/>
        </w:rPr>
        <w:t xml:space="preserve">п о с т а н о в л я ю: </w:t>
      </w:r>
    </w:p>
    <w:p w14:paraId="0BC7E528" w14:textId="585ED8EA" w:rsidR="003D76FC" w:rsidRPr="00AD7A15" w:rsidRDefault="003D76FC" w:rsidP="0048430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AD7A15">
        <w:rPr>
          <w:color w:val="000000"/>
          <w:sz w:val="28"/>
          <w:szCs w:val="28"/>
        </w:rPr>
        <w:t xml:space="preserve">1. Утвердить прилагаемый Порядок расходования средств, выделенных на организацию услуг по погребению и содержание мест захоронения на территории общественных кладбищ </w:t>
      </w:r>
      <w:r w:rsidR="009B3E5D" w:rsidRPr="00AD7A15">
        <w:rPr>
          <w:color w:val="000000"/>
          <w:sz w:val="28"/>
          <w:szCs w:val="28"/>
        </w:rPr>
        <w:t>Гостомль</w:t>
      </w:r>
      <w:r w:rsidR="00F16CB9" w:rsidRPr="00AD7A15">
        <w:rPr>
          <w:color w:val="000000"/>
          <w:sz w:val="28"/>
          <w:szCs w:val="28"/>
        </w:rPr>
        <w:t>ского сельского поселения</w:t>
      </w:r>
      <w:r w:rsidRPr="00AD7A15">
        <w:rPr>
          <w:color w:val="000000"/>
          <w:sz w:val="28"/>
          <w:szCs w:val="28"/>
        </w:rPr>
        <w:t>.</w:t>
      </w:r>
    </w:p>
    <w:p w14:paraId="0EAEF42B" w14:textId="32664CD5" w:rsidR="00F16CB9" w:rsidRPr="00AD7A15" w:rsidRDefault="003D76FC" w:rsidP="00AD7A1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D7A15">
        <w:rPr>
          <w:color w:val="00000A"/>
          <w:sz w:val="28"/>
          <w:szCs w:val="28"/>
        </w:rPr>
        <w:t>2.</w:t>
      </w:r>
      <w:r w:rsidR="0048430C">
        <w:rPr>
          <w:color w:val="00000A"/>
          <w:sz w:val="28"/>
          <w:szCs w:val="28"/>
        </w:rPr>
        <w:t xml:space="preserve"> </w:t>
      </w:r>
      <w:r w:rsidR="00F16CB9" w:rsidRPr="00AD7A15">
        <w:rPr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AD7A15">
        <w:rPr>
          <w:sz w:val="28"/>
          <w:szCs w:val="28"/>
        </w:rPr>
        <w:t>//</w:t>
      </w:r>
      <w:r w:rsidR="00F16CB9" w:rsidRPr="00AD7A15">
        <w:rPr>
          <w:sz w:val="28"/>
          <w:szCs w:val="28"/>
        </w:rPr>
        <w:t xml:space="preserve">adm-krom.ru).        </w:t>
      </w:r>
    </w:p>
    <w:p w14:paraId="68D9D7C8" w14:textId="199E668A" w:rsidR="003D76FC" w:rsidRPr="00AD7A15" w:rsidRDefault="003D76FC" w:rsidP="00AD7A15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AD7A15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0837FC69" w14:textId="17449815" w:rsidR="003D76FC" w:rsidRDefault="003D76FC" w:rsidP="0048430C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8B2017" w14:textId="1D5AF09E" w:rsidR="0048430C" w:rsidRDefault="0048430C" w:rsidP="0048430C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CDA435" w14:textId="202151AF" w:rsidR="0048430C" w:rsidRDefault="0048430C" w:rsidP="0048430C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47648A" w14:textId="02E8E44B" w:rsidR="0048430C" w:rsidRDefault="0048430C" w:rsidP="0048430C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8AC2C6" w14:textId="77777777" w:rsidR="0048430C" w:rsidRPr="00AD7A15" w:rsidRDefault="0048430C" w:rsidP="0048430C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99218D4" w14:textId="031AF177" w:rsidR="003D76FC" w:rsidRPr="00AD7A15" w:rsidRDefault="00F16CB9" w:rsidP="0048430C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AD7A15">
        <w:rPr>
          <w:color w:val="000000"/>
          <w:sz w:val="28"/>
          <w:szCs w:val="28"/>
        </w:rPr>
        <w:t xml:space="preserve">Глава сельского поселения    </w:t>
      </w:r>
      <w:r w:rsidR="009B3E5D" w:rsidRPr="00AD7A15">
        <w:rPr>
          <w:color w:val="000000"/>
          <w:sz w:val="28"/>
          <w:szCs w:val="28"/>
        </w:rPr>
        <w:t xml:space="preserve">             </w:t>
      </w:r>
      <w:r w:rsidR="0088048F">
        <w:rPr>
          <w:color w:val="000000"/>
          <w:sz w:val="28"/>
          <w:szCs w:val="28"/>
        </w:rPr>
        <w:t xml:space="preserve">                                </w:t>
      </w:r>
      <w:r w:rsidR="009B3E5D" w:rsidRPr="00AD7A15">
        <w:rPr>
          <w:color w:val="000000"/>
          <w:sz w:val="28"/>
          <w:szCs w:val="28"/>
        </w:rPr>
        <w:t xml:space="preserve">         Т.Н. Клиндухова</w:t>
      </w:r>
    </w:p>
    <w:p w14:paraId="2A12FFC4" w14:textId="50571756" w:rsidR="003D76FC" w:rsidRDefault="003D76FC" w:rsidP="0048430C">
      <w:pPr>
        <w:pStyle w:val="af1"/>
        <w:spacing w:before="0" w:beforeAutospacing="0" w:after="0" w:afterAutospacing="0"/>
        <w:jc w:val="both"/>
      </w:pPr>
    </w:p>
    <w:p w14:paraId="3827263E" w14:textId="50F2F6DC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13F523B3" w14:textId="3E675255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1CCE6B96" w14:textId="360211C4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08704F7E" w14:textId="57A64C98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21D5496C" w14:textId="0E6E84C9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40E8D09C" w14:textId="3E97D65A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620700D4" w14:textId="41B79F74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3C6D0832" w14:textId="3DE044F3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5FC1EF7F" w14:textId="77777777" w:rsidR="0048430C" w:rsidRDefault="0048430C" w:rsidP="0048430C">
      <w:pPr>
        <w:pStyle w:val="af1"/>
        <w:spacing w:before="0" w:beforeAutospacing="0" w:after="0" w:afterAutospacing="0"/>
        <w:jc w:val="both"/>
      </w:pPr>
    </w:p>
    <w:p w14:paraId="35EAD261" w14:textId="77777777" w:rsidR="003D76FC" w:rsidRPr="00D1327D" w:rsidRDefault="00D1327D" w:rsidP="00F16CB9">
      <w:pPr>
        <w:pStyle w:val="af1"/>
        <w:spacing w:before="195" w:beforeAutospacing="0" w:after="0" w:afterAutospacing="0" w:line="195" w:lineRule="atLeast"/>
        <w:ind w:left="6237"/>
        <w:jc w:val="right"/>
        <w:rPr>
          <w:sz w:val="22"/>
          <w:szCs w:val="22"/>
        </w:rPr>
      </w:pPr>
      <w:r w:rsidRPr="00D1327D">
        <w:rPr>
          <w:color w:val="000000"/>
          <w:sz w:val="22"/>
          <w:szCs w:val="22"/>
        </w:rPr>
        <w:lastRenderedPageBreak/>
        <w:t>Приложение к постановлению</w:t>
      </w:r>
      <w:r>
        <w:rPr>
          <w:color w:val="000000"/>
          <w:sz w:val="22"/>
          <w:szCs w:val="22"/>
        </w:rPr>
        <w:t xml:space="preserve"> </w:t>
      </w:r>
      <w:r w:rsidRPr="00D1327D">
        <w:rPr>
          <w:color w:val="000000"/>
          <w:sz w:val="22"/>
          <w:szCs w:val="22"/>
        </w:rPr>
        <w:t>админис</w:t>
      </w:r>
      <w:r w:rsidR="009B3E5D">
        <w:rPr>
          <w:color w:val="000000"/>
          <w:sz w:val="22"/>
          <w:szCs w:val="22"/>
        </w:rPr>
        <w:t>трации Гостомль</w:t>
      </w:r>
      <w:r w:rsidR="00F16CB9" w:rsidRPr="00D1327D">
        <w:rPr>
          <w:color w:val="000000"/>
          <w:sz w:val="22"/>
          <w:szCs w:val="22"/>
        </w:rPr>
        <w:t>ского сельского поселения</w:t>
      </w:r>
    </w:p>
    <w:p w14:paraId="0C95945B" w14:textId="77777777" w:rsidR="003D76FC" w:rsidRPr="00D1327D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  <w:rPr>
          <w:sz w:val="22"/>
          <w:szCs w:val="22"/>
        </w:rPr>
      </w:pPr>
      <w:r w:rsidRPr="00D1327D">
        <w:rPr>
          <w:color w:val="000000"/>
          <w:sz w:val="22"/>
          <w:szCs w:val="22"/>
        </w:rPr>
        <w:t xml:space="preserve">от </w:t>
      </w:r>
      <w:r w:rsidR="009B3E5D">
        <w:rPr>
          <w:color w:val="000000"/>
          <w:sz w:val="22"/>
          <w:szCs w:val="22"/>
        </w:rPr>
        <w:t>«24</w:t>
      </w:r>
      <w:r w:rsidR="009F4E73">
        <w:rPr>
          <w:color w:val="000000"/>
          <w:sz w:val="22"/>
          <w:szCs w:val="22"/>
        </w:rPr>
        <w:t xml:space="preserve">» марта </w:t>
      </w:r>
      <w:r w:rsidR="00F16CB9" w:rsidRPr="00D1327D">
        <w:rPr>
          <w:color w:val="000000"/>
          <w:sz w:val="22"/>
          <w:szCs w:val="22"/>
        </w:rPr>
        <w:t>2025</w:t>
      </w:r>
      <w:r w:rsidR="009F4E73">
        <w:rPr>
          <w:color w:val="000000"/>
          <w:sz w:val="22"/>
          <w:szCs w:val="22"/>
        </w:rPr>
        <w:t xml:space="preserve"> г.</w:t>
      </w:r>
      <w:r w:rsidRPr="00D1327D">
        <w:rPr>
          <w:color w:val="000000"/>
          <w:sz w:val="22"/>
          <w:szCs w:val="22"/>
        </w:rPr>
        <w:t xml:space="preserve">    </w:t>
      </w:r>
      <w:r w:rsidR="00F16CB9" w:rsidRPr="00D1327D">
        <w:rPr>
          <w:color w:val="000000"/>
          <w:sz w:val="22"/>
          <w:szCs w:val="22"/>
        </w:rPr>
        <w:t>№ </w:t>
      </w:r>
      <w:r w:rsidR="00D1327D" w:rsidRPr="00D1327D">
        <w:rPr>
          <w:color w:val="000000"/>
          <w:sz w:val="22"/>
          <w:szCs w:val="22"/>
        </w:rPr>
        <w:t>8</w:t>
      </w:r>
      <w:r w:rsidR="00F16CB9" w:rsidRPr="00D1327D">
        <w:rPr>
          <w:color w:val="000000"/>
          <w:sz w:val="22"/>
          <w:szCs w:val="22"/>
        </w:rPr>
        <w:t xml:space="preserve"> </w:t>
      </w:r>
    </w:p>
    <w:p w14:paraId="6169149D" w14:textId="77777777" w:rsidR="003D76FC" w:rsidRDefault="003D76FC" w:rsidP="003D76FC">
      <w:pPr>
        <w:pStyle w:val="af1"/>
        <w:spacing w:before="195" w:beforeAutospacing="0" w:after="0" w:afterAutospacing="0" w:line="195" w:lineRule="atLeast"/>
        <w:jc w:val="center"/>
      </w:pPr>
      <w:r>
        <w:t> </w:t>
      </w:r>
    </w:p>
    <w:p w14:paraId="1748B5A9" w14:textId="77777777" w:rsidR="003D76FC" w:rsidRDefault="003D76FC" w:rsidP="003D76FC">
      <w:pPr>
        <w:pStyle w:val="af1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14:paraId="5B6DDA14" w14:textId="77777777" w:rsidR="003D76FC" w:rsidRDefault="003D76FC" w:rsidP="003D76FC">
      <w:pPr>
        <w:pStyle w:val="af1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расходования </w:t>
      </w:r>
      <w:proofErr w:type="gramStart"/>
      <w:r>
        <w:rPr>
          <w:b/>
          <w:bCs/>
          <w:color w:val="000000"/>
          <w:sz w:val="28"/>
          <w:szCs w:val="28"/>
        </w:rPr>
        <w:t>средств,  выделенных</w:t>
      </w:r>
      <w:proofErr w:type="gramEnd"/>
      <w:r>
        <w:rPr>
          <w:b/>
          <w:bCs/>
          <w:color w:val="000000"/>
          <w:sz w:val="28"/>
          <w:szCs w:val="28"/>
        </w:rPr>
        <w:t xml:space="preserve"> на организацию  услуг по погребению и содержание мест захоронения на территории общественных  кладбищ  </w:t>
      </w:r>
      <w:r w:rsidR="009B3E5D">
        <w:rPr>
          <w:b/>
          <w:bCs/>
          <w:color w:val="000000"/>
          <w:sz w:val="28"/>
          <w:szCs w:val="28"/>
        </w:rPr>
        <w:t>Гостомль</w:t>
      </w:r>
      <w:r w:rsidR="00F16CB9">
        <w:rPr>
          <w:b/>
          <w:bCs/>
          <w:color w:val="000000"/>
          <w:sz w:val="28"/>
          <w:szCs w:val="28"/>
        </w:rPr>
        <w:t xml:space="preserve">ского </w:t>
      </w:r>
      <w:r w:rsidR="00332CC4">
        <w:rPr>
          <w:b/>
          <w:bCs/>
          <w:color w:val="000000"/>
          <w:sz w:val="28"/>
          <w:szCs w:val="28"/>
        </w:rPr>
        <w:t>сельского поселения</w:t>
      </w:r>
      <w:r w:rsidR="00D1327D">
        <w:rPr>
          <w:b/>
          <w:bCs/>
          <w:color w:val="000000"/>
          <w:sz w:val="28"/>
          <w:szCs w:val="28"/>
        </w:rPr>
        <w:t xml:space="preserve"> Кромского района Орловской области</w:t>
      </w:r>
    </w:p>
    <w:p w14:paraId="20540842" w14:textId="77777777" w:rsidR="003D76FC" w:rsidRDefault="003D76FC" w:rsidP="003D76FC">
      <w:pPr>
        <w:pStyle w:val="af1"/>
        <w:widowControl w:val="0"/>
        <w:spacing w:before="0" w:beforeAutospacing="0" w:after="0" w:afterAutospacing="0"/>
        <w:jc w:val="center"/>
      </w:pPr>
      <w:r>
        <w:t> </w:t>
      </w:r>
    </w:p>
    <w:p w14:paraId="52CDA165" w14:textId="77777777" w:rsidR="003D76FC" w:rsidRDefault="003D76FC" w:rsidP="003D76FC">
      <w:pPr>
        <w:pStyle w:val="af1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1789"/>
        <w:jc w:val="center"/>
      </w:pP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14:paraId="35B57C3B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1.1. Настоящий Порядок регулирует вопросы расходования средств бюджета </w:t>
      </w:r>
      <w:r w:rsidR="009B3E5D">
        <w:rPr>
          <w:color w:val="000000"/>
          <w:sz w:val="28"/>
          <w:szCs w:val="28"/>
        </w:rPr>
        <w:t>Гостомльс</w:t>
      </w:r>
      <w:r w:rsidR="00332CC4">
        <w:rPr>
          <w:color w:val="000000"/>
          <w:sz w:val="28"/>
          <w:szCs w:val="28"/>
        </w:rPr>
        <w:t>кого сельского поселения</w:t>
      </w:r>
      <w:r w:rsidR="009F4E73">
        <w:rPr>
          <w:color w:val="000000"/>
          <w:sz w:val="28"/>
          <w:szCs w:val="28"/>
        </w:rPr>
        <w:t xml:space="preserve"> Кромского района Орловской области</w:t>
      </w:r>
      <w:r>
        <w:rPr>
          <w:color w:val="000000"/>
          <w:sz w:val="28"/>
          <w:szCs w:val="28"/>
        </w:rPr>
        <w:t xml:space="preserve"> на проведение работ при организации услуг по </w:t>
      </w:r>
      <w:proofErr w:type="gramStart"/>
      <w:r>
        <w:rPr>
          <w:color w:val="000000"/>
          <w:sz w:val="28"/>
          <w:szCs w:val="28"/>
        </w:rPr>
        <w:t>погребению  и</w:t>
      </w:r>
      <w:proofErr w:type="gramEnd"/>
      <w:r>
        <w:rPr>
          <w:color w:val="000000"/>
          <w:sz w:val="28"/>
          <w:szCs w:val="28"/>
        </w:rPr>
        <w:t xml:space="preserve"> содержания мест захоронения на территории общественных  кладбищ.</w:t>
      </w:r>
    </w:p>
    <w:p w14:paraId="0E6BA36D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1.2. Источником средств бюджета на проведение работ являются: </w:t>
      </w:r>
    </w:p>
    <w:p w14:paraId="526944B8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средства, заложенные в бюджет по разделам и подразделам "благоустройство";</w:t>
      </w:r>
    </w:p>
    <w:p w14:paraId="2B7E228F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привлеченные средства. </w:t>
      </w:r>
    </w:p>
    <w:p w14:paraId="21008804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14:paraId="2C6EC08B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2. Порядок расходования средств</w:t>
      </w:r>
    </w:p>
    <w:p w14:paraId="2FDD6C17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14:paraId="5C886ECB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2.1. Расходование средств бюджета на проведение работ при </w:t>
      </w:r>
      <w:proofErr w:type="gramStart"/>
      <w:r>
        <w:rPr>
          <w:color w:val="000000"/>
          <w:sz w:val="28"/>
          <w:szCs w:val="28"/>
        </w:rPr>
        <w:t>организации  услуг</w:t>
      </w:r>
      <w:proofErr w:type="gramEnd"/>
      <w:r>
        <w:rPr>
          <w:color w:val="000000"/>
          <w:sz w:val="28"/>
          <w:szCs w:val="28"/>
        </w:rPr>
        <w:t xml:space="preserve"> по погребению  и содержания мест захоронения на территории поселения осуществляется главными распорядителями, распорядителями и получателями бюджетных средств. </w:t>
      </w:r>
    </w:p>
    <w:p w14:paraId="790F43AD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2.2. Финансирование получателей бюджетных средств на указанные цели осуществляется в соответствии со сводной бюджетной росписью </w:t>
      </w:r>
      <w:r w:rsidR="009B3E5D">
        <w:rPr>
          <w:color w:val="000000"/>
          <w:sz w:val="28"/>
          <w:szCs w:val="28"/>
        </w:rPr>
        <w:t xml:space="preserve">Гостомльского </w:t>
      </w:r>
      <w:r w:rsidR="00CD262D">
        <w:rPr>
          <w:color w:val="000000"/>
          <w:sz w:val="28"/>
          <w:szCs w:val="28"/>
        </w:rPr>
        <w:t>сельского поселения</w:t>
      </w:r>
      <w:r w:rsidR="00240C6C">
        <w:rPr>
          <w:color w:val="000000"/>
          <w:sz w:val="28"/>
          <w:szCs w:val="28"/>
        </w:rPr>
        <w:t xml:space="preserve">.      </w:t>
      </w:r>
      <w:r w:rsidR="00D1327D">
        <w:rPr>
          <w:color w:val="000000"/>
          <w:sz w:val="28"/>
          <w:szCs w:val="28"/>
        </w:rPr>
        <w:t xml:space="preserve">                  </w:t>
      </w:r>
    </w:p>
    <w:p w14:paraId="59A42D32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2.3. Расходование средств бюджета на проведение работ при </w:t>
      </w:r>
      <w:proofErr w:type="gramStart"/>
      <w:r>
        <w:rPr>
          <w:color w:val="000000"/>
          <w:sz w:val="28"/>
          <w:szCs w:val="28"/>
        </w:rPr>
        <w:t>организации  услуг</w:t>
      </w:r>
      <w:proofErr w:type="gramEnd"/>
      <w:r>
        <w:rPr>
          <w:color w:val="000000"/>
          <w:sz w:val="28"/>
          <w:szCs w:val="28"/>
        </w:rPr>
        <w:t xml:space="preserve"> по погребению  и содержания мест захоронения на территории поселения осуществляется на основании договоров подряда, трудовых договоров, счетов-фактур, актов выполненных работ, договоров купли-продажи, договоров на оказание услуг, документов, подтверждающих отсутствие родственников, свидетельства о смерти, утвержденных главным распорядителем (распорядителем) бюджетных средств.</w:t>
      </w:r>
    </w:p>
    <w:p w14:paraId="0A66BFFE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2.4. Средства, предусмотренные в бюджете сельского поселения, расходуются преимущественно на оплату договоров о приобретении товаров, работ и услуг, проводимых в рамках мероприятий </w:t>
      </w:r>
      <w:proofErr w:type="gramStart"/>
      <w:r>
        <w:rPr>
          <w:color w:val="000000"/>
          <w:sz w:val="28"/>
          <w:szCs w:val="28"/>
        </w:rPr>
        <w:t>организации  услуг</w:t>
      </w:r>
      <w:proofErr w:type="gramEnd"/>
      <w:r>
        <w:rPr>
          <w:color w:val="000000"/>
          <w:sz w:val="28"/>
          <w:szCs w:val="28"/>
        </w:rPr>
        <w:t xml:space="preserve"> по погребению и содержания мест захоронения, а также вопросов, связанных с организацией похоронного дела на территории поселения. </w:t>
      </w:r>
    </w:p>
    <w:p w14:paraId="22E02B2C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 мероприятиям, связанным с </w:t>
      </w:r>
      <w:proofErr w:type="gramStart"/>
      <w:r>
        <w:rPr>
          <w:color w:val="000000"/>
          <w:sz w:val="28"/>
          <w:szCs w:val="28"/>
        </w:rPr>
        <w:t>организацией  услуг</w:t>
      </w:r>
      <w:proofErr w:type="gramEnd"/>
      <w:r>
        <w:rPr>
          <w:color w:val="000000"/>
          <w:sz w:val="28"/>
          <w:szCs w:val="28"/>
        </w:rPr>
        <w:t xml:space="preserve"> по погребению  и содержанием мест захоронения на территории поселения относятся: оплата по договорам поставки, оплата по трудовым соглашениям, систематическое </w:t>
      </w:r>
      <w:r>
        <w:rPr>
          <w:color w:val="000000"/>
          <w:sz w:val="28"/>
          <w:szCs w:val="28"/>
        </w:rPr>
        <w:lastRenderedPageBreak/>
        <w:t>проведение инвентаризации общественного кладбища.</w:t>
      </w:r>
    </w:p>
    <w:p w14:paraId="0CE4FDCC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2.5. При проведении мероприятий по </w:t>
      </w:r>
      <w:proofErr w:type="gramStart"/>
      <w:r>
        <w:rPr>
          <w:color w:val="000000"/>
          <w:sz w:val="28"/>
          <w:szCs w:val="28"/>
        </w:rPr>
        <w:t>организации  услуг</w:t>
      </w:r>
      <w:proofErr w:type="gramEnd"/>
      <w:r>
        <w:rPr>
          <w:color w:val="000000"/>
          <w:sz w:val="28"/>
          <w:szCs w:val="28"/>
        </w:rPr>
        <w:t xml:space="preserve"> по погребению и содержанию мест захоронения на территории поселения соответствующие бюджетные средства могут расходоваться в соответствии со следующими видами расходов: </w:t>
      </w:r>
    </w:p>
    <w:p w14:paraId="47E9212C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оплата договоров на приобретение товаров, работ и услуг, связанных с поддержанием нормального функционирования общественного кладбища;</w:t>
      </w:r>
    </w:p>
    <w:p w14:paraId="55AA7950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оплата за транспортные услуги;</w:t>
      </w:r>
    </w:p>
    <w:p w14:paraId="07FCD439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приобретение ГСМ;</w:t>
      </w:r>
    </w:p>
    <w:p w14:paraId="0966403D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приобретение расходных материалов для содержания мест захоронения и территории общественного кладбища; </w:t>
      </w:r>
    </w:p>
    <w:p w14:paraId="32BB1A1C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содержание в исправном </w:t>
      </w:r>
      <w:proofErr w:type="gramStart"/>
      <w:r>
        <w:rPr>
          <w:color w:val="000000"/>
          <w:sz w:val="28"/>
          <w:szCs w:val="28"/>
        </w:rPr>
        <w:t>состоянии  ограды</w:t>
      </w:r>
      <w:proofErr w:type="gramEnd"/>
      <w:r>
        <w:rPr>
          <w:color w:val="000000"/>
          <w:sz w:val="28"/>
          <w:szCs w:val="28"/>
        </w:rPr>
        <w:t>, дорог, площадок и их ремонт;</w:t>
      </w:r>
    </w:p>
    <w:p w14:paraId="4EE5759E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систематическая уборка территории кладбища и </w:t>
      </w:r>
      <w:bookmarkStart w:id="0" w:name="78a4b"/>
      <w:r>
        <w:rPr>
          <w:color w:val="000000"/>
          <w:sz w:val="28"/>
          <w:szCs w:val="28"/>
        </w:rPr>
        <w:t>своевременный вывоз мусора;</w:t>
      </w:r>
    </w:p>
    <w:p w14:paraId="53DE193F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другие расходы, связанные с работой по </w:t>
      </w:r>
      <w:proofErr w:type="gramStart"/>
      <w:r>
        <w:rPr>
          <w:color w:val="000000"/>
          <w:sz w:val="28"/>
          <w:szCs w:val="28"/>
        </w:rPr>
        <w:t>организации  услуг</w:t>
      </w:r>
      <w:proofErr w:type="gramEnd"/>
      <w:r>
        <w:rPr>
          <w:color w:val="000000"/>
          <w:sz w:val="28"/>
          <w:szCs w:val="28"/>
        </w:rPr>
        <w:t xml:space="preserve"> по погребению и содержанием мест захоронения, в соответствии с действующим законодательством.</w:t>
      </w:r>
    </w:p>
    <w:p w14:paraId="0A7B607B" w14:textId="77777777" w:rsidR="003D76FC" w:rsidRPr="009F4E73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2.6. Учет расходов средств бюджета на проведение мероприятий по соблюдению законодательства о погребении и похоронном деле осуществляет   </w:t>
      </w:r>
      <w:r w:rsidR="009F4E73" w:rsidRPr="009F4E73">
        <w:rPr>
          <w:sz w:val="28"/>
          <w:szCs w:val="28"/>
        </w:rPr>
        <w:t xml:space="preserve">администрация </w:t>
      </w:r>
      <w:r w:rsidR="009B3E5D">
        <w:rPr>
          <w:color w:val="000000"/>
          <w:sz w:val="28"/>
          <w:szCs w:val="28"/>
        </w:rPr>
        <w:t xml:space="preserve">Гостомльского </w:t>
      </w:r>
      <w:r w:rsidR="009F4E73" w:rsidRPr="009F4E73">
        <w:rPr>
          <w:sz w:val="28"/>
          <w:szCs w:val="28"/>
        </w:rPr>
        <w:t>сельского поселения Кромского района Орловской области</w:t>
      </w:r>
      <w:r w:rsidRPr="009F4E73">
        <w:rPr>
          <w:sz w:val="28"/>
          <w:szCs w:val="28"/>
        </w:rPr>
        <w:t>.</w:t>
      </w:r>
    </w:p>
    <w:bookmarkEnd w:id="0"/>
    <w:p w14:paraId="3A30F2F3" w14:textId="77777777" w:rsidR="003A11A6" w:rsidRPr="004F2ADC" w:rsidRDefault="003A11A6" w:rsidP="003A11A6">
      <w:pPr>
        <w:pStyle w:val="1"/>
        <w:spacing w:before="0" w:after="0"/>
        <w:rPr>
          <w:rStyle w:val="a8"/>
          <w:rFonts w:eastAsiaTheme="minorEastAsia"/>
          <w:bCs w:val="0"/>
          <w:sz w:val="26"/>
          <w:szCs w:val="26"/>
        </w:rPr>
      </w:pPr>
    </w:p>
    <w:sectPr w:rsidR="003A11A6" w:rsidRPr="004F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3324" w14:textId="77777777" w:rsidR="009759C1" w:rsidRDefault="009759C1" w:rsidP="00F21B71">
      <w:r>
        <w:separator/>
      </w:r>
    </w:p>
  </w:endnote>
  <w:endnote w:type="continuationSeparator" w:id="0">
    <w:p w14:paraId="02C72B01" w14:textId="77777777" w:rsidR="009759C1" w:rsidRDefault="009759C1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1F33" w14:textId="77777777" w:rsidR="009759C1" w:rsidRDefault="009759C1" w:rsidP="00F21B71">
      <w:r>
        <w:separator/>
      </w:r>
    </w:p>
  </w:footnote>
  <w:footnote w:type="continuationSeparator" w:id="0">
    <w:p w14:paraId="56B2019A" w14:textId="77777777" w:rsidR="009759C1" w:rsidRDefault="009759C1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85DAA"/>
    <w:rsid w:val="00197B82"/>
    <w:rsid w:val="001B7E7D"/>
    <w:rsid w:val="001D0CFF"/>
    <w:rsid w:val="00220B3C"/>
    <w:rsid w:val="00224B06"/>
    <w:rsid w:val="00240C6C"/>
    <w:rsid w:val="002477B9"/>
    <w:rsid w:val="002C1767"/>
    <w:rsid w:val="00332CC4"/>
    <w:rsid w:val="003A11A6"/>
    <w:rsid w:val="003D76FC"/>
    <w:rsid w:val="0040381A"/>
    <w:rsid w:val="0048430C"/>
    <w:rsid w:val="004F2ADC"/>
    <w:rsid w:val="00503BD4"/>
    <w:rsid w:val="005A4964"/>
    <w:rsid w:val="005A7AB1"/>
    <w:rsid w:val="005D1FAE"/>
    <w:rsid w:val="005E0FC9"/>
    <w:rsid w:val="00663371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821E33"/>
    <w:rsid w:val="00834C3D"/>
    <w:rsid w:val="00856D25"/>
    <w:rsid w:val="0088048F"/>
    <w:rsid w:val="008B6F6F"/>
    <w:rsid w:val="00945EAE"/>
    <w:rsid w:val="009759C1"/>
    <w:rsid w:val="009B3E5D"/>
    <w:rsid w:val="009B45D1"/>
    <w:rsid w:val="009C570A"/>
    <w:rsid w:val="009E2839"/>
    <w:rsid w:val="009E58BD"/>
    <w:rsid w:val="009F4E73"/>
    <w:rsid w:val="00A24B98"/>
    <w:rsid w:val="00A37CC5"/>
    <w:rsid w:val="00A4021D"/>
    <w:rsid w:val="00AC1B81"/>
    <w:rsid w:val="00AD7A15"/>
    <w:rsid w:val="00B10A8A"/>
    <w:rsid w:val="00B67564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E12EF4"/>
    <w:rsid w:val="00E57122"/>
    <w:rsid w:val="00EB5DA7"/>
    <w:rsid w:val="00EF05ED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C257"/>
  <w15:docId w15:val="{47505203-FC58-4295-A996-68DA663A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13</cp:revision>
  <cp:lastPrinted>2025-04-01T11:30:00Z</cp:lastPrinted>
  <dcterms:created xsi:type="dcterms:W3CDTF">2025-03-14T07:41:00Z</dcterms:created>
  <dcterms:modified xsi:type="dcterms:W3CDTF">2025-04-09T09:16:00Z</dcterms:modified>
</cp:coreProperties>
</file>