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B85" w:rsidRPr="00374B85" w:rsidRDefault="00374B85" w:rsidP="00374B85">
      <w:pPr>
        <w:ind w:firstLine="709"/>
        <w:jc w:val="both"/>
        <w:rPr>
          <w:rFonts w:ascii="Arial" w:hAnsi="Arial"/>
          <w:szCs w:val="28"/>
        </w:rPr>
      </w:pPr>
    </w:p>
    <w:p w:rsidR="00374B85" w:rsidRPr="00374B85" w:rsidRDefault="00374B85" w:rsidP="00374B85">
      <w:pPr>
        <w:ind w:firstLine="709"/>
        <w:jc w:val="center"/>
        <w:rPr>
          <w:rFonts w:ascii="Arial" w:hAnsi="Arial"/>
          <w:szCs w:val="28"/>
        </w:rPr>
      </w:pPr>
    </w:p>
    <w:p w:rsidR="00824BBC" w:rsidRPr="00374B85" w:rsidRDefault="00824BBC" w:rsidP="00374B85">
      <w:pPr>
        <w:ind w:firstLine="709"/>
        <w:jc w:val="center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>РОССИЙСКАЯ ФЕДЕРАЦИЯ</w:t>
      </w:r>
    </w:p>
    <w:p w:rsidR="00824BBC" w:rsidRPr="00374B85" w:rsidRDefault="00824BBC" w:rsidP="00374B85">
      <w:pPr>
        <w:ind w:firstLine="709"/>
        <w:jc w:val="center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>ОРЛОВСКАЯ ОБЛАСТЬ</w:t>
      </w:r>
    </w:p>
    <w:p w:rsidR="00824BBC" w:rsidRPr="00374B85" w:rsidRDefault="00824BBC" w:rsidP="00374B85">
      <w:pPr>
        <w:ind w:firstLine="709"/>
        <w:jc w:val="center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>КРОМСКОЙ РАЙОН</w:t>
      </w:r>
    </w:p>
    <w:p w:rsidR="00824BBC" w:rsidRPr="00374B85" w:rsidRDefault="00824BBC" w:rsidP="00374B85">
      <w:pPr>
        <w:ind w:firstLine="709"/>
        <w:jc w:val="center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>БОЛЬШЕКОЛЧЕВСКИЙ СЕЛЬСКИЙ СОВЕТ НАРОДНЫХ ДЕПУТАТОВ</w:t>
      </w:r>
    </w:p>
    <w:p w:rsidR="00824BBC" w:rsidRPr="00374B85" w:rsidRDefault="00824BBC" w:rsidP="00374B85">
      <w:pPr>
        <w:ind w:firstLine="709"/>
        <w:jc w:val="center"/>
        <w:rPr>
          <w:rFonts w:ascii="Arial" w:hAnsi="Arial"/>
          <w:szCs w:val="28"/>
        </w:rPr>
      </w:pPr>
    </w:p>
    <w:p w:rsidR="00824BBC" w:rsidRPr="00374B85" w:rsidRDefault="00824BBC" w:rsidP="00374B85">
      <w:pPr>
        <w:tabs>
          <w:tab w:val="left" w:pos="3705"/>
        </w:tabs>
        <w:ind w:firstLine="709"/>
        <w:jc w:val="center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>ПОСТАНОВЛЕНИЕ</w:t>
      </w:r>
    </w:p>
    <w:p w:rsidR="00824BBC" w:rsidRPr="00374B85" w:rsidRDefault="00824BBC" w:rsidP="00374B85">
      <w:pPr>
        <w:tabs>
          <w:tab w:val="left" w:pos="3705"/>
        </w:tabs>
        <w:ind w:firstLine="709"/>
        <w:jc w:val="both"/>
        <w:rPr>
          <w:rFonts w:ascii="Arial" w:hAnsi="Arial"/>
          <w:szCs w:val="28"/>
        </w:rPr>
      </w:pP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«10»  октября   2005 </w:t>
      </w:r>
      <w:r w:rsidR="00374B85">
        <w:rPr>
          <w:rFonts w:ascii="Arial" w:hAnsi="Arial"/>
          <w:szCs w:val="28"/>
        </w:rPr>
        <w:t xml:space="preserve">г.                                                         </w:t>
      </w:r>
      <w:r w:rsidRPr="00374B85">
        <w:rPr>
          <w:rFonts w:ascii="Arial" w:hAnsi="Arial"/>
          <w:szCs w:val="28"/>
        </w:rPr>
        <w:t xml:space="preserve">№ 49-8 с/с 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д. Атяевка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>О  принятии  «Положения  о градостроительной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деятельности  на  территории  Большеколчевского 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>сельского поселения »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ab/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В соответствии  с Федеральным  законом от 06.10.2003 года №       131-ФЗ  «Об общих принципах организации местного самоуправления в Российской Федерации», Градостроительного  кодекса  Российской Федерации  Большеколчевский сельский Совет народных депутатов 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>ПОСТАНОВИЛ: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1.Положение «О градостроительной деятельности на  территории    Большеколчевского  сельского  поселения » принять, согласно  приложения.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2. Настоящее  постановление   подлежит  обнародованию  в  установленном  порядке.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3. Настоящее  постановление  вступает  в  силу  со дня его официального   обнародования.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</w:t>
      </w:r>
    </w:p>
    <w:p w:rsidR="00824BBC" w:rsidRPr="00374B85" w:rsidRDefault="00873340" w:rsidP="00374B85">
      <w:pPr>
        <w:pStyle w:val="a3"/>
        <w:ind w:firstLine="709"/>
        <w:jc w:val="both"/>
        <w:rPr>
          <w:rFonts w:ascii="Arial" w:hAnsi="Arial"/>
          <w:b w:val="0"/>
          <w:bCs w:val="0"/>
          <w:sz w:val="24"/>
          <w:szCs w:val="28"/>
        </w:rPr>
      </w:pPr>
      <w:r w:rsidRPr="00374B85">
        <w:rPr>
          <w:rFonts w:ascii="Arial" w:hAnsi="Arial"/>
          <w:b w:val="0"/>
          <w:sz w:val="24"/>
          <w:szCs w:val="28"/>
        </w:rPr>
        <w:t>Глава  сельского поселения                                                    Булгаков  Л.В.</w:t>
      </w:r>
      <w:r w:rsidR="00824BBC" w:rsidRPr="00374B85">
        <w:rPr>
          <w:rFonts w:ascii="Arial" w:hAnsi="Arial"/>
          <w:b w:val="0"/>
          <w:sz w:val="24"/>
          <w:szCs w:val="28"/>
        </w:rPr>
        <w:t xml:space="preserve">                   </w:t>
      </w:r>
    </w:p>
    <w:p w:rsidR="00824BBC" w:rsidRPr="00374B85" w:rsidRDefault="00824BBC" w:rsidP="00374B85">
      <w:pPr>
        <w:pStyle w:val="a3"/>
        <w:ind w:firstLine="709"/>
        <w:jc w:val="both"/>
        <w:rPr>
          <w:rFonts w:ascii="Arial" w:hAnsi="Arial"/>
          <w:b w:val="0"/>
          <w:bCs w:val="0"/>
          <w:sz w:val="24"/>
          <w:szCs w:val="28"/>
        </w:rPr>
      </w:pPr>
      <w:r w:rsidRPr="00374B85">
        <w:rPr>
          <w:rFonts w:ascii="Arial" w:hAnsi="Arial"/>
          <w:b w:val="0"/>
          <w:bCs w:val="0"/>
          <w:sz w:val="24"/>
          <w:szCs w:val="28"/>
        </w:rPr>
        <w:tab/>
      </w:r>
      <w:r w:rsidRPr="00374B85">
        <w:rPr>
          <w:rFonts w:ascii="Arial" w:hAnsi="Arial"/>
          <w:b w:val="0"/>
          <w:bCs w:val="0"/>
          <w:sz w:val="24"/>
          <w:szCs w:val="28"/>
        </w:rPr>
        <w:tab/>
      </w:r>
      <w:r w:rsidRPr="00374B85">
        <w:rPr>
          <w:rFonts w:ascii="Arial" w:hAnsi="Arial"/>
          <w:b w:val="0"/>
          <w:bCs w:val="0"/>
          <w:sz w:val="24"/>
          <w:szCs w:val="28"/>
        </w:rPr>
        <w:tab/>
      </w:r>
      <w:r w:rsidRPr="00374B85">
        <w:rPr>
          <w:rFonts w:ascii="Arial" w:hAnsi="Arial"/>
          <w:b w:val="0"/>
          <w:bCs w:val="0"/>
          <w:sz w:val="24"/>
          <w:szCs w:val="28"/>
        </w:rPr>
        <w:tab/>
      </w:r>
      <w:r w:rsidRPr="00374B85">
        <w:rPr>
          <w:rFonts w:ascii="Arial" w:hAnsi="Arial"/>
          <w:b w:val="0"/>
          <w:bCs w:val="0"/>
          <w:sz w:val="24"/>
          <w:szCs w:val="28"/>
        </w:rPr>
        <w:tab/>
      </w:r>
      <w:r w:rsidRPr="00374B85">
        <w:rPr>
          <w:rFonts w:ascii="Arial" w:hAnsi="Arial"/>
          <w:b w:val="0"/>
          <w:bCs w:val="0"/>
          <w:sz w:val="24"/>
          <w:szCs w:val="28"/>
        </w:rPr>
        <w:tab/>
      </w:r>
      <w:r w:rsidRPr="00374B85">
        <w:rPr>
          <w:rFonts w:ascii="Arial" w:hAnsi="Arial"/>
          <w:b w:val="0"/>
          <w:bCs w:val="0"/>
          <w:sz w:val="24"/>
          <w:szCs w:val="28"/>
        </w:rPr>
        <w:tab/>
      </w:r>
      <w:r w:rsidRPr="00374B85">
        <w:rPr>
          <w:rFonts w:ascii="Arial" w:hAnsi="Arial"/>
          <w:b w:val="0"/>
          <w:bCs w:val="0"/>
          <w:sz w:val="24"/>
          <w:szCs w:val="28"/>
        </w:rPr>
        <w:tab/>
      </w:r>
      <w:r w:rsidRPr="00374B85">
        <w:rPr>
          <w:rFonts w:ascii="Arial" w:hAnsi="Arial"/>
          <w:b w:val="0"/>
          <w:bCs w:val="0"/>
          <w:sz w:val="24"/>
          <w:szCs w:val="28"/>
        </w:rPr>
        <w:tab/>
      </w:r>
    </w:p>
    <w:p w:rsidR="00824BBC" w:rsidRPr="00374B85" w:rsidRDefault="00824BBC" w:rsidP="00374B85">
      <w:pPr>
        <w:pStyle w:val="a3"/>
        <w:ind w:firstLine="709"/>
        <w:jc w:val="both"/>
        <w:rPr>
          <w:rFonts w:ascii="Arial" w:hAnsi="Arial"/>
          <w:b w:val="0"/>
          <w:bCs w:val="0"/>
          <w:sz w:val="24"/>
          <w:szCs w:val="28"/>
        </w:rPr>
      </w:pPr>
    </w:p>
    <w:p w:rsidR="00824BBC" w:rsidRPr="00374B85" w:rsidRDefault="00824BBC" w:rsidP="00374B85">
      <w:pPr>
        <w:pStyle w:val="a3"/>
        <w:ind w:firstLine="709"/>
        <w:jc w:val="both"/>
        <w:rPr>
          <w:rFonts w:ascii="Arial" w:hAnsi="Arial"/>
          <w:b w:val="0"/>
          <w:bCs w:val="0"/>
          <w:sz w:val="24"/>
          <w:szCs w:val="28"/>
        </w:rPr>
      </w:pPr>
    </w:p>
    <w:p w:rsidR="00824BBC" w:rsidRPr="00374B85" w:rsidRDefault="00824BBC" w:rsidP="00374B85">
      <w:pPr>
        <w:pStyle w:val="a3"/>
        <w:ind w:firstLine="709"/>
        <w:jc w:val="both"/>
        <w:rPr>
          <w:rFonts w:ascii="Arial" w:hAnsi="Arial"/>
          <w:b w:val="0"/>
          <w:bCs w:val="0"/>
          <w:sz w:val="24"/>
          <w:szCs w:val="28"/>
        </w:rPr>
      </w:pPr>
    </w:p>
    <w:p w:rsidR="00824BBC" w:rsidRPr="00374B85" w:rsidRDefault="00824BBC" w:rsidP="00374B85">
      <w:pPr>
        <w:pStyle w:val="a3"/>
        <w:ind w:firstLine="709"/>
        <w:jc w:val="both"/>
        <w:rPr>
          <w:rFonts w:ascii="Arial" w:hAnsi="Arial"/>
          <w:b w:val="0"/>
          <w:bCs w:val="0"/>
          <w:sz w:val="24"/>
          <w:szCs w:val="28"/>
        </w:rPr>
      </w:pPr>
    </w:p>
    <w:p w:rsidR="00824BBC" w:rsidRPr="00374B85" w:rsidRDefault="00824BBC" w:rsidP="00374B85">
      <w:pPr>
        <w:pStyle w:val="a3"/>
        <w:ind w:firstLine="709"/>
        <w:jc w:val="both"/>
        <w:rPr>
          <w:rFonts w:ascii="Arial" w:hAnsi="Arial"/>
          <w:b w:val="0"/>
          <w:bCs w:val="0"/>
          <w:sz w:val="24"/>
          <w:szCs w:val="28"/>
        </w:rPr>
      </w:pPr>
    </w:p>
    <w:p w:rsidR="00824BBC" w:rsidRPr="00374B85" w:rsidRDefault="00824BBC" w:rsidP="00374B85">
      <w:pPr>
        <w:pStyle w:val="a3"/>
        <w:ind w:firstLine="709"/>
        <w:jc w:val="both"/>
        <w:rPr>
          <w:rFonts w:ascii="Arial" w:hAnsi="Arial"/>
          <w:b w:val="0"/>
          <w:bCs w:val="0"/>
          <w:sz w:val="24"/>
          <w:szCs w:val="28"/>
        </w:rPr>
      </w:pPr>
    </w:p>
    <w:p w:rsidR="00824BBC" w:rsidRPr="00374B85" w:rsidRDefault="00824BBC" w:rsidP="00374B85">
      <w:pPr>
        <w:pStyle w:val="a3"/>
        <w:ind w:firstLine="709"/>
        <w:jc w:val="both"/>
        <w:rPr>
          <w:rFonts w:ascii="Arial" w:hAnsi="Arial"/>
          <w:b w:val="0"/>
          <w:bCs w:val="0"/>
          <w:sz w:val="24"/>
          <w:szCs w:val="28"/>
        </w:rPr>
      </w:pPr>
    </w:p>
    <w:p w:rsidR="00824BBC" w:rsidRPr="00374B85" w:rsidRDefault="00824BBC" w:rsidP="00374B85">
      <w:pPr>
        <w:pStyle w:val="a3"/>
        <w:ind w:firstLine="709"/>
        <w:jc w:val="both"/>
        <w:rPr>
          <w:rFonts w:ascii="Arial" w:hAnsi="Arial"/>
          <w:b w:val="0"/>
          <w:bCs w:val="0"/>
          <w:sz w:val="24"/>
          <w:szCs w:val="28"/>
        </w:rPr>
      </w:pPr>
    </w:p>
    <w:p w:rsidR="00824BBC" w:rsidRPr="00374B85" w:rsidRDefault="00824BBC" w:rsidP="00374B85">
      <w:pPr>
        <w:pStyle w:val="a3"/>
        <w:ind w:firstLine="709"/>
        <w:jc w:val="both"/>
        <w:rPr>
          <w:rFonts w:ascii="Arial" w:hAnsi="Arial"/>
          <w:b w:val="0"/>
          <w:bCs w:val="0"/>
          <w:sz w:val="24"/>
          <w:szCs w:val="28"/>
        </w:rPr>
      </w:pPr>
    </w:p>
    <w:p w:rsidR="00824BBC" w:rsidRPr="00374B85" w:rsidRDefault="00824BBC" w:rsidP="00374B85">
      <w:pPr>
        <w:pStyle w:val="a3"/>
        <w:ind w:firstLine="709"/>
        <w:jc w:val="both"/>
        <w:rPr>
          <w:rFonts w:ascii="Arial" w:hAnsi="Arial"/>
          <w:b w:val="0"/>
          <w:bCs w:val="0"/>
          <w:sz w:val="24"/>
          <w:szCs w:val="28"/>
        </w:rPr>
      </w:pPr>
      <w:r w:rsidRPr="00374B85">
        <w:rPr>
          <w:rFonts w:ascii="Arial" w:hAnsi="Arial"/>
          <w:b w:val="0"/>
          <w:bCs w:val="0"/>
          <w:sz w:val="24"/>
          <w:szCs w:val="28"/>
        </w:rPr>
        <w:t xml:space="preserve">                                                             </w:t>
      </w:r>
    </w:p>
    <w:p w:rsidR="00824BBC" w:rsidRPr="00374B85" w:rsidRDefault="00824BBC" w:rsidP="00374B85">
      <w:pPr>
        <w:pStyle w:val="a3"/>
        <w:ind w:firstLine="709"/>
        <w:jc w:val="both"/>
        <w:rPr>
          <w:rFonts w:ascii="Arial" w:hAnsi="Arial"/>
          <w:b w:val="0"/>
          <w:bCs w:val="0"/>
          <w:sz w:val="24"/>
          <w:szCs w:val="28"/>
        </w:rPr>
      </w:pPr>
    </w:p>
    <w:p w:rsidR="00824BBC" w:rsidRPr="00374B85" w:rsidRDefault="00824BBC" w:rsidP="00374B85">
      <w:pPr>
        <w:pStyle w:val="a3"/>
        <w:ind w:firstLine="709"/>
        <w:jc w:val="both"/>
        <w:rPr>
          <w:rFonts w:ascii="Arial" w:hAnsi="Arial"/>
          <w:b w:val="0"/>
          <w:bCs w:val="0"/>
          <w:sz w:val="24"/>
          <w:szCs w:val="28"/>
        </w:rPr>
      </w:pPr>
    </w:p>
    <w:p w:rsidR="00824BBC" w:rsidRPr="00374B85" w:rsidRDefault="00824BBC" w:rsidP="00374B85">
      <w:pPr>
        <w:pStyle w:val="a3"/>
        <w:ind w:firstLine="709"/>
        <w:jc w:val="both"/>
        <w:rPr>
          <w:rFonts w:ascii="Arial" w:hAnsi="Arial"/>
          <w:b w:val="0"/>
          <w:bCs w:val="0"/>
          <w:sz w:val="24"/>
          <w:szCs w:val="28"/>
        </w:rPr>
      </w:pPr>
    </w:p>
    <w:p w:rsidR="00824BBC" w:rsidRPr="00374B85" w:rsidRDefault="00824BBC" w:rsidP="00374B85">
      <w:pPr>
        <w:pStyle w:val="a3"/>
        <w:ind w:firstLine="709"/>
        <w:jc w:val="both"/>
        <w:rPr>
          <w:rFonts w:ascii="Arial" w:hAnsi="Arial"/>
          <w:b w:val="0"/>
          <w:bCs w:val="0"/>
          <w:sz w:val="24"/>
          <w:szCs w:val="28"/>
        </w:rPr>
      </w:pPr>
    </w:p>
    <w:p w:rsidR="00824BBC" w:rsidRPr="00374B85" w:rsidRDefault="00824BBC" w:rsidP="00374B85">
      <w:pPr>
        <w:pStyle w:val="a3"/>
        <w:ind w:firstLine="709"/>
        <w:jc w:val="both"/>
        <w:rPr>
          <w:rFonts w:ascii="Arial" w:hAnsi="Arial"/>
          <w:b w:val="0"/>
          <w:bCs w:val="0"/>
          <w:sz w:val="24"/>
          <w:szCs w:val="28"/>
        </w:rPr>
      </w:pPr>
    </w:p>
    <w:p w:rsidR="00374B85" w:rsidRDefault="00824BBC" w:rsidP="00374B85">
      <w:pPr>
        <w:pStyle w:val="a3"/>
        <w:ind w:firstLine="709"/>
        <w:jc w:val="both"/>
        <w:rPr>
          <w:rFonts w:ascii="Arial" w:hAnsi="Arial"/>
          <w:b w:val="0"/>
          <w:bCs w:val="0"/>
          <w:sz w:val="24"/>
          <w:szCs w:val="28"/>
        </w:rPr>
      </w:pPr>
      <w:r w:rsidRPr="00374B85">
        <w:rPr>
          <w:rFonts w:ascii="Arial" w:hAnsi="Arial"/>
          <w:b w:val="0"/>
          <w:bCs w:val="0"/>
          <w:sz w:val="24"/>
          <w:szCs w:val="28"/>
        </w:rPr>
        <w:t xml:space="preserve">         </w:t>
      </w:r>
    </w:p>
    <w:p w:rsidR="00374B85" w:rsidRDefault="00374B85" w:rsidP="00374B85">
      <w:pPr>
        <w:pStyle w:val="a3"/>
        <w:ind w:firstLine="709"/>
        <w:jc w:val="both"/>
        <w:rPr>
          <w:rFonts w:ascii="Arial" w:hAnsi="Arial"/>
          <w:b w:val="0"/>
          <w:bCs w:val="0"/>
          <w:sz w:val="24"/>
          <w:szCs w:val="28"/>
        </w:rPr>
      </w:pPr>
    </w:p>
    <w:p w:rsidR="00374B85" w:rsidRDefault="00374B85" w:rsidP="00374B85">
      <w:pPr>
        <w:pStyle w:val="a3"/>
        <w:ind w:firstLine="709"/>
        <w:jc w:val="both"/>
        <w:rPr>
          <w:rFonts w:ascii="Arial" w:hAnsi="Arial"/>
          <w:b w:val="0"/>
          <w:bCs w:val="0"/>
          <w:sz w:val="24"/>
          <w:szCs w:val="28"/>
        </w:rPr>
      </w:pPr>
    </w:p>
    <w:p w:rsidR="00374B85" w:rsidRDefault="00374B85" w:rsidP="00374B85">
      <w:pPr>
        <w:pStyle w:val="a3"/>
        <w:ind w:firstLine="709"/>
        <w:jc w:val="both"/>
        <w:rPr>
          <w:rFonts w:ascii="Arial" w:hAnsi="Arial"/>
          <w:b w:val="0"/>
          <w:bCs w:val="0"/>
          <w:sz w:val="24"/>
          <w:szCs w:val="28"/>
        </w:rPr>
      </w:pPr>
    </w:p>
    <w:p w:rsidR="00824BBC" w:rsidRPr="00374B85" w:rsidRDefault="00824BBC" w:rsidP="00374B85">
      <w:pPr>
        <w:pStyle w:val="a3"/>
        <w:ind w:firstLine="709"/>
        <w:jc w:val="right"/>
        <w:rPr>
          <w:rFonts w:ascii="Arial" w:hAnsi="Arial"/>
          <w:b w:val="0"/>
          <w:bCs w:val="0"/>
          <w:sz w:val="24"/>
          <w:szCs w:val="28"/>
        </w:rPr>
      </w:pPr>
      <w:r w:rsidRPr="00374B85">
        <w:rPr>
          <w:rFonts w:ascii="Arial" w:hAnsi="Arial"/>
          <w:b w:val="0"/>
          <w:bCs w:val="0"/>
          <w:sz w:val="24"/>
          <w:szCs w:val="28"/>
        </w:rPr>
        <w:t>ПРИЛОЖЕНИЕ</w:t>
      </w:r>
    </w:p>
    <w:p w:rsidR="00824BBC" w:rsidRPr="00374B85" w:rsidRDefault="00824BBC" w:rsidP="00374B85">
      <w:pPr>
        <w:pStyle w:val="a3"/>
        <w:ind w:firstLine="709"/>
        <w:jc w:val="right"/>
        <w:rPr>
          <w:rFonts w:ascii="Arial" w:hAnsi="Arial"/>
          <w:b w:val="0"/>
          <w:bCs w:val="0"/>
          <w:sz w:val="24"/>
          <w:szCs w:val="28"/>
        </w:rPr>
      </w:pPr>
      <w:r w:rsidRPr="00374B85">
        <w:rPr>
          <w:rFonts w:ascii="Arial" w:hAnsi="Arial"/>
          <w:b w:val="0"/>
          <w:bCs w:val="0"/>
          <w:sz w:val="24"/>
          <w:szCs w:val="28"/>
        </w:rPr>
        <w:t>к  постановлению  Большеколчевского  сельского</w:t>
      </w:r>
    </w:p>
    <w:p w:rsidR="00824BBC" w:rsidRPr="00374B85" w:rsidRDefault="00824BBC" w:rsidP="00374B85">
      <w:pPr>
        <w:pStyle w:val="a3"/>
        <w:ind w:firstLine="709"/>
        <w:jc w:val="right"/>
        <w:rPr>
          <w:rFonts w:ascii="Arial" w:hAnsi="Arial"/>
          <w:b w:val="0"/>
          <w:bCs w:val="0"/>
          <w:sz w:val="24"/>
          <w:szCs w:val="28"/>
        </w:rPr>
      </w:pPr>
      <w:r w:rsidRPr="00374B85">
        <w:rPr>
          <w:rFonts w:ascii="Arial" w:hAnsi="Arial"/>
          <w:b w:val="0"/>
          <w:bCs w:val="0"/>
          <w:sz w:val="24"/>
          <w:szCs w:val="28"/>
        </w:rPr>
        <w:t>Совета  народных депутатов</w:t>
      </w:r>
    </w:p>
    <w:p w:rsidR="00824BBC" w:rsidRPr="00374B85" w:rsidRDefault="00824BBC" w:rsidP="00374B85">
      <w:pPr>
        <w:pStyle w:val="a3"/>
        <w:ind w:firstLine="709"/>
        <w:jc w:val="right"/>
        <w:rPr>
          <w:rFonts w:ascii="Arial" w:hAnsi="Arial"/>
          <w:b w:val="0"/>
          <w:bCs w:val="0"/>
          <w:sz w:val="24"/>
          <w:szCs w:val="28"/>
        </w:rPr>
      </w:pPr>
      <w:r w:rsidRPr="00374B85">
        <w:rPr>
          <w:rFonts w:ascii="Arial" w:hAnsi="Arial"/>
          <w:b w:val="0"/>
          <w:bCs w:val="0"/>
          <w:sz w:val="24"/>
          <w:szCs w:val="28"/>
        </w:rPr>
        <w:t>от 10.10.2005    № 49-8  с/с</w:t>
      </w:r>
    </w:p>
    <w:p w:rsidR="00824BBC" w:rsidRPr="00374B85" w:rsidRDefault="00824BBC" w:rsidP="00374B85">
      <w:pPr>
        <w:pStyle w:val="a3"/>
        <w:ind w:firstLine="709"/>
        <w:jc w:val="right"/>
        <w:rPr>
          <w:rFonts w:ascii="Arial" w:hAnsi="Arial"/>
          <w:b w:val="0"/>
          <w:bCs w:val="0"/>
          <w:sz w:val="24"/>
          <w:szCs w:val="28"/>
        </w:rPr>
      </w:pPr>
    </w:p>
    <w:p w:rsidR="00824BBC" w:rsidRPr="00374B85" w:rsidRDefault="00824BBC" w:rsidP="00374B85">
      <w:pPr>
        <w:pStyle w:val="a3"/>
        <w:ind w:firstLine="709"/>
        <w:rPr>
          <w:rFonts w:ascii="Arial" w:hAnsi="Arial"/>
          <w:b w:val="0"/>
          <w:sz w:val="24"/>
          <w:szCs w:val="28"/>
        </w:rPr>
      </w:pPr>
      <w:r w:rsidRPr="00374B85">
        <w:rPr>
          <w:rFonts w:ascii="Arial" w:hAnsi="Arial"/>
          <w:b w:val="0"/>
          <w:sz w:val="24"/>
          <w:szCs w:val="28"/>
        </w:rPr>
        <w:t>ПОЛОЖЕНИЕ</w:t>
      </w:r>
    </w:p>
    <w:p w:rsidR="00824BBC" w:rsidRPr="00374B85" w:rsidRDefault="00824BBC" w:rsidP="00374B85">
      <w:pPr>
        <w:pStyle w:val="a5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>о  градостроительной деятельности на территории</w:t>
      </w:r>
    </w:p>
    <w:p w:rsidR="00824BBC" w:rsidRPr="00374B85" w:rsidRDefault="00824BBC" w:rsidP="00374B85">
      <w:pPr>
        <w:ind w:firstLine="709"/>
        <w:jc w:val="center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>Большеколчевского  сельского  поселения</w:t>
      </w:r>
    </w:p>
    <w:p w:rsidR="00824BBC" w:rsidRPr="00374B85" w:rsidRDefault="00824BBC" w:rsidP="00374B85">
      <w:pPr>
        <w:ind w:firstLine="709"/>
        <w:jc w:val="center"/>
        <w:rPr>
          <w:rFonts w:ascii="Arial" w:hAnsi="Arial"/>
          <w:szCs w:val="28"/>
        </w:rPr>
      </w:pPr>
    </w:p>
    <w:p w:rsidR="00824BBC" w:rsidRPr="00374B85" w:rsidRDefault="00824BBC" w:rsidP="00374B85">
      <w:pPr>
        <w:ind w:firstLine="709"/>
        <w:jc w:val="both"/>
        <w:rPr>
          <w:rFonts w:ascii="Arial" w:hAnsi="Arial"/>
          <w:bCs/>
          <w:szCs w:val="28"/>
        </w:rPr>
      </w:pPr>
      <w:r w:rsidRPr="00374B85">
        <w:rPr>
          <w:rFonts w:ascii="Arial" w:hAnsi="Arial"/>
          <w:bCs/>
          <w:szCs w:val="28"/>
        </w:rPr>
        <w:t>1. Общие положения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1) Настоящее положение является муниципальным правовым актом, регулирующим отношения между органами государственной власти области, органами местного самоуправления, а также физическими и юридическими лицами, возникающими при территориальном планировании и осуществлении градостроительной деятельности на территорий Большеколчевского   сельского  поселения (далее - градостроительные отношения).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2) Основой для разработки данного положения являются: Градостроительный кодекс РФ, федеральный закон «Об общих принципах организации местного самоуправления в Российской Федерации», Градостроительный кодекс Орловской области и иные нормативные правовые акты, принятые в развитие этих документов. 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  3) Настоящее положение определяет: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- полномочия Большеколчевского  сельского  Совета  народных депутатов и администрации Большеколчевского  сельского поселения в сфере градостроительной деятельности;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- принципы регулирования градостроительной деятельности на территории  Большеколчевского  сельского поселения (далее – поселение) органами местного самоуправления;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- документы территориального планирования поселения, основные положения об их составе, порядке подготовки и утверждения;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-  виды местных правовых и нормативных актов, устанавливающих требования и ограничения к использованию и застройке территорий, основные положения об их содержании, порядке подготовки и утверждения;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- положения об участии граждан, общественных объединений и юридических лиц в обсуждении и принятии решений в области градостроительной деятельности.</w:t>
      </w:r>
    </w:p>
    <w:p w:rsidR="00824BBC" w:rsidRPr="00374B85" w:rsidRDefault="00824BBC" w:rsidP="00374B85">
      <w:pPr>
        <w:pStyle w:val="a7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4) Градостроительная деятельность на территории поселения    осуществляется    на основе следующих принципов: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- правовое закрепление основ государственной градостроительной политики на территории поселения;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-  правовой характер регулирования градостроительной деятельности на основе законодательства Российской Федерации, законов Орловской области и муниципальных правовых актов;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- обеспечение учета и сбалансированности государственных, общественных и частных интересов;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- сохранение единства функционирования, планирования и развития инженерной, транспортной, социальной и прочих инфраструктур муниципального образования;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- регулирование градостроительной деятельности с учетом положений социальных, экономических, экологических, культурных и иных программ развития, принятых в установленном порядке органами государственной власти Российской Федерации, Орловской области, Кромского  района и поселения;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- обеспечение формирования на территории поселения благоприятного инвестиционного климата посредством максимального упрощения процедур согласования разрешительной документации на строительства при безусловном соблюдении требований федерального и областного законодательства, обеспечения предсказуемости и стабильности градостроительных требований при возможности выбора видов использования земельных участков;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- обеспечение открытости процедур принятия градостроительных решений;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- обеспечение доступности информационного обеспечения градостроительной деятельности на территории поселения;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- тесное взаимодействие органов местного самоуправления с органами государственной власти Российской Федерации, органами государственной власти Орловской области,  Кромского  района  и иных заинтересованных субъектов Российской Федерации при территориальном планировании развития и градостроительном регулировании использования территорий поселения района и других принципах, определенных в статье 2 Градостроительного кодекса Российской Федерации.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 4) Понятия и термины, применяемые в настоящем правовом акте, если не оговорено иное, полностью соответствуют понятиям и терминам, применяемым в Градостроительном кодексе Российской Федерации.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bCs/>
          <w:szCs w:val="28"/>
        </w:rPr>
      </w:pPr>
      <w:r w:rsidRPr="00374B85">
        <w:rPr>
          <w:rFonts w:ascii="Arial" w:hAnsi="Arial"/>
          <w:bCs/>
          <w:szCs w:val="28"/>
        </w:rPr>
        <w:t xml:space="preserve"> 2. Вопросы местного значения в сфере регулирования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bCs/>
          <w:szCs w:val="28"/>
        </w:rPr>
      </w:pPr>
      <w:r w:rsidRPr="00374B85">
        <w:rPr>
          <w:rFonts w:ascii="Arial" w:hAnsi="Arial"/>
          <w:bCs/>
          <w:szCs w:val="28"/>
        </w:rPr>
        <w:t>градостроительной деятельности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>2.1. Полномочия сельского  Совета народных депутатов :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-  утверждение  генерального плана поселения;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ab/>
        <w:t xml:space="preserve">  - утверждение правил землепользования и застройки  поселения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- утверждение документации по планировке территории, за исключением случаев, предусмотренных Градостроительным кодексом Российской Федерации.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2.2. Полномочия администрации сельского поселения: 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- выдача разрешений на строительство, разрешений на ввод объектов в эксплуатацию при осуществлении строительства, реконструкции, капитального ремонта объектов капитального строительства на территории сельского поселения;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ab/>
        <w:t>- осуществление земельного  контроля за использованием земель сельского поселения;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- рассмотрение и согласование проектов схем территориального планирования Российской Федерации, Орловской области и Кромского  района, подготовленных применительно к территории поселения,  в части учета в предложениях, содержащихся в указанном проекте, положений о генеральном  плане, содержащихся в документах генерального плана поселения, учета правил землепользования и застройки, предложений  об изменении границ земельных участков, находящихся в муниципальной собственности, а также вопросы размещения объектов капитального строительства федерального значения, которые могут оказать негативное воздействие на окружающую среду на территориях поселения;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- подготовка к утверждению генерального плана поселения, а также плана реализации генерального плана;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- принятие в соответствии с Градостроительным кодексом Российской Федерации положения о составе, порядке подготовки и утверждения генерального плана  поселения, внесения  изменений в генеральный план,  подготовки плана его реализации;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- принятие положения о составе, порядке подготовки и утверждения местных нормативов градостроительного проектирования;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- принятие в соответствии с Градостроительным кодексом положения о составе и содержании проектов документации по планировке территории, подготавливаемых на основании решений органа местного самоуправления;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- принятие в соответствии с Градостроительным кодексом Российской Федерации порядка формирования и деятельности комиссии по подготовке правил землепользования и застройки;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- определение порядка установления причин нарушения законодательства о градостроительной деятельности в отношении объектов индивидуального жилищного строительства или же если вред не причиняется;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- выступать инициатором совместной подготовки проектов документов территориального планирования.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>2.3. Компетенция функционального органа администрации поселения в сфере архитектуры  и   градостроительства.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ab/>
        <w:t>Орган  администрации поселения в сфере архитектуры  и   градостроительства :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-  участвует в подготовке проектов местных нормативных правовых актов в сфере архитектуры и градостроительства;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- участвует в разработке и реализации градостроительных программ, градостроительных разделов местных целевых программ и программ социально-экономического развития территории поселения;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- организует подготовку и утверждение генерального  плана поселения и плана её реализации;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- организует подготовку и утверждение документов по планировке территории для размещения объектов капитального строительства местного районного значения;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- обеспечивает взаимодействие участников правоотношений в сфере градостроительной деятельности на территории поселения;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ab/>
        <w:t>- организует разработку и издание местных нормативов  градостроительного проектирования на территории поселения;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- выдает разрешения на строительство, разрешения на ввод  в эксплуатацию объектов капитального строительства местного значения; </w:t>
      </w:r>
      <w:r w:rsidRPr="00374B85">
        <w:rPr>
          <w:rFonts w:ascii="Arial" w:hAnsi="Arial"/>
          <w:iCs/>
          <w:szCs w:val="28"/>
        </w:rPr>
        <w:t>(определяется при принятии положения)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 - оформляет и выдает градостроительные планы земельных участков;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- обеспечивает контроль за осуществлением работ по строительству и реконструкции объектов недвижимости в соответствии с разрешением на строительство, а также градостроительными регламентами, строительными нормами и правилами.           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</w:p>
    <w:p w:rsidR="00824BBC" w:rsidRPr="00374B85" w:rsidRDefault="00824BBC" w:rsidP="00374B85">
      <w:pPr>
        <w:ind w:firstLine="709"/>
        <w:jc w:val="both"/>
        <w:rPr>
          <w:rFonts w:ascii="Arial" w:hAnsi="Arial"/>
          <w:bCs/>
          <w:szCs w:val="28"/>
        </w:rPr>
      </w:pPr>
      <w:r w:rsidRPr="00374B85">
        <w:rPr>
          <w:rFonts w:ascii="Arial" w:hAnsi="Arial"/>
          <w:bCs/>
          <w:szCs w:val="28"/>
        </w:rPr>
        <w:t xml:space="preserve"> 3.</w:t>
      </w:r>
      <w:r w:rsidRPr="00374B85">
        <w:rPr>
          <w:rFonts w:ascii="Arial" w:hAnsi="Arial"/>
          <w:szCs w:val="28"/>
        </w:rPr>
        <w:t xml:space="preserve"> </w:t>
      </w:r>
      <w:r w:rsidRPr="00374B85">
        <w:rPr>
          <w:rFonts w:ascii="Arial" w:hAnsi="Arial"/>
          <w:bCs/>
          <w:szCs w:val="28"/>
        </w:rPr>
        <w:t>Документы генерального плана поселения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>3.1 Назначение и виды документов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1) Территориальное планирование развития территории поселения осуществляется посредством разработки  документов генерального плана.</w:t>
      </w:r>
    </w:p>
    <w:p w:rsidR="00824BBC" w:rsidRPr="00374B85" w:rsidRDefault="00824BBC" w:rsidP="00374B85">
      <w:pPr>
        <w:pStyle w:val="a7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 Документами генерального плана поселения являются схемы генерального плана  поселения.</w:t>
      </w:r>
    </w:p>
    <w:p w:rsidR="00824BBC" w:rsidRPr="00374B85" w:rsidRDefault="00824BBC" w:rsidP="00374B85">
      <w:pPr>
        <w:pStyle w:val="a7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2) Документы генерального плана поселения являются обязательными для органов местного самоуправления при принятии ими решений и реализации таких решений.</w:t>
      </w:r>
    </w:p>
    <w:p w:rsidR="00824BBC" w:rsidRPr="00374B85" w:rsidRDefault="00824BBC" w:rsidP="00374B85">
      <w:pPr>
        <w:pStyle w:val="a7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3) Состав, порядок подготовки документов генерального плана поселения, внесение изменений в эти документы, подготовки и утверждения планов их реализации устанавливаются в соответствии Градостроительным кодексом Российской Федерации, законами Орловской области, нормативными правовыми актами органа местного самоуправления.</w:t>
      </w:r>
    </w:p>
    <w:p w:rsidR="00824BBC" w:rsidRPr="00374B85" w:rsidRDefault="00824BBC" w:rsidP="00374B85">
      <w:pPr>
        <w:pStyle w:val="a7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>3.2. Подготовка и утверждение схем генерального плана поселения.</w:t>
      </w:r>
    </w:p>
    <w:p w:rsidR="00824BBC" w:rsidRPr="00374B85" w:rsidRDefault="00824BBC" w:rsidP="00374B85">
      <w:pPr>
        <w:pStyle w:val="a7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1) Подготовка схем генерального плана поселения осуществляется в соответствии с положениями Градостроительного кодекса Российской Федерации.</w:t>
      </w:r>
    </w:p>
    <w:p w:rsidR="00824BBC" w:rsidRPr="00374B85" w:rsidRDefault="00824BBC" w:rsidP="00374B85">
      <w:pPr>
        <w:pStyle w:val="a7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2) Согласование проекта схемы генерального плана поселения осуществляется в порядке, установленном Правительством Российской Федерации.</w:t>
      </w:r>
    </w:p>
    <w:p w:rsidR="00824BBC" w:rsidRPr="00374B85" w:rsidRDefault="00824BBC" w:rsidP="00374B85">
      <w:pPr>
        <w:pStyle w:val="a7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3) Схемы генерального плана поселения, в том числе внесение изменений в такую схему, утверждаются сельским Советом народных депутатов поселения.</w:t>
      </w:r>
    </w:p>
    <w:p w:rsidR="00824BBC" w:rsidRPr="00374B85" w:rsidRDefault="00824BBC" w:rsidP="00374B85">
      <w:pPr>
        <w:pStyle w:val="a7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4) Для реализации схемы генерального плана поселения главой администрации поселения в течение трех месяцев со дня утверждения схемы утверждается план реализации схемы генерального плана поселения.</w:t>
      </w:r>
    </w:p>
    <w:p w:rsidR="00824BBC" w:rsidRPr="00374B85" w:rsidRDefault="00824BBC" w:rsidP="00374B85">
      <w:pPr>
        <w:pStyle w:val="a7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Содержание плана реализации должно отражать требования статьи 22 Градостроительного кодекса Российской Федерации. 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</w:t>
      </w:r>
    </w:p>
    <w:p w:rsidR="00824BBC" w:rsidRPr="00374B85" w:rsidRDefault="00824BBC" w:rsidP="00374B85">
      <w:pPr>
        <w:pStyle w:val="2"/>
        <w:keepNext w:val="0"/>
        <w:ind w:firstLine="709"/>
        <w:jc w:val="both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3.4. Публичные слушания по вопросам в сфере градостроительной деятельности.           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1) В соответствии с существующим законодательством на публичные слушания выносятся следующие вопросы в сфере градостроительной деятельности: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>- рассмотрение   генерального плана поселения;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>- рассмотрение  проектов правил землепользования  и застройки поселения;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- рассмотрение проектов планировки территорий поселения.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2) Порядок проведения публичных слушаний определяется уставом муниципального образования и (или) нормативным правовым актом представительного органа муниципального образования и с учетом статьи 28 Градостроительного кодекса Российской Федерации.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</w:p>
    <w:p w:rsidR="00824BBC" w:rsidRPr="00374B85" w:rsidRDefault="00824BBC" w:rsidP="00374B85">
      <w:pPr>
        <w:ind w:firstLine="709"/>
        <w:jc w:val="both"/>
        <w:rPr>
          <w:rFonts w:ascii="Arial" w:hAnsi="Arial"/>
          <w:bCs/>
          <w:szCs w:val="28"/>
        </w:rPr>
      </w:pPr>
      <w:r w:rsidRPr="00374B85">
        <w:rPr>
          <w:rFonts w:ascii="Arial" w:hAnsi="Arial"/>
          <w:bCs/>
          <w:szCs w:val="28"/>
        </w:rPr>
        <w:t>4. Регулирование использования и застройки территории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bCs/>
          <w:szCs w:val="28"/>
        </w:rPr>
      </w:pPr>
      <w:r w:rsidRPr="00374B85">
        <w:rPr>
          <w:rFonts w:ascii="Arial" w:hAnsi="Arial"/>
          <w:bCs/>
          <w:szCs w:val="28"/>
        </w:rPr>
        <w:t>поселения  при осуществлении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bCs/>
          <w:szCs w:val="28"/>
        </w:rPr>
      </w:pPr>
      <w:r w:rsidRPr="00374B85">
        <w:rPr>
          <w:rFonts w:ascii="Arial" w:hAnsi="Arial"/>
          <w:bCs/>
          <w:szCs w:val="28"/>
        </w:rPr>
        <w:t>градостроительной деятельности</w:t>
      </w:r>
    </w:p>
    <w:p w:rsidR="00824BBC" w:rsidRPr="00374B85" w:rsidRDefault="00824BBC" w:rsidP="00374B85">
      <w:pPr>
        <w:pStyle w:val="2"/>
        <w:keepNext w:val="0"/>
        <w:ind w:firstLine="709"/>
        <w:jc w:val="both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>4.1. Общие требования</w:t>
      </w:r>
    </w:p>
    <w:p w:rsidR="00824BBC" w:rsidRPr="00374B85" w:rsidRDefault="00824BBC" w:rsidP="00374B85">
      <w:pPr>
        <w:pStyle w:val="a7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1) Регулирование использования и застройки территории поселения  осуществляется органом местного самоуправления поселения в соответствии с федеральным законодательством и законодательством Орловской области и включает:</w:t>
      </w:r>
    </w:p>
    <w:p w:rsidR="00824BBC" w:rsidRPr="00374B85" w:rsidRDefault="00824BBC" w:rsidP="00374B85">
      <w:pPr>
        <w:pStyle w:val="21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- введение в действие местных правовых и нормативных актов, которыми устанавливаются требования и ограничения к использованию и застройке территорий поселения;</w:t>
      </w:r>
    </w:p>
    <w:p w:rsidR="00824BBC" w:rsidRPr="00374B85" w:rsidRDefault="00824BBC" w:rsidP="00374B85">
      <w:pPr>
        <w:pStyle w:val="21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- подготовку, согласование и утверждение документов генерального  плана;</w:t>
      </w:r>
    </w:p>
    <w:p w:rsidR="00824BBC" w:rsidRPr="00374B85" w:rsidRDefault="00824BBC" w:rsidP="00374B85">
      <w:pPr>
        <w:pStyle w:val="21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-  согласование и утверждение документации по планировке территорий в соответствии со  схемой  территориального  планирования района;</w:t>
      </w:r>
    </w:p>
    <w:p w:rsidR="00824BBC" w:rsidRPr="00374B85" w:rsidRDefault="00824BBC" w:rsidP="00374B85">
      <w:pPr>
        <w:pStyle w:val="21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- согласование проектной документации на строительство, реконструкцию, капитальный ремонт объектов  районного значения (зданий и сооружений и их частей), а также благоустройство земельных участков на территории поселения;</w:t>
      </w:r>
    </w:p>
    <w:p w:rsidR="00824BBC" w:rsidRPr="00374B85" w:rsidRDefault="00824BBC" w:rsidP="00374B85">
      <w:pPr>
        <w:pStyle w:val="21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- выдачу разрешений на строительство и разрешений на ввод в эксплуатацию объектов на территории поселения;</w:t>
      </w:r>
    </w:p>
    <w:p w:rsidR="00824BBC" w:rsidRPr="00374B85" w:rsidRDefault="00824BBC" w:rsidP="00374B85">
      <w:pPr>
        <w:pStyle w:val="21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ab/>
        <w:t>- осуществление  земельного  контроля за использованием земель на территории  поселения;</w:t>
      </w:r>
    </w:p>
    <w:p w:rsidR="00824BBC" w:rsidRPr="00374B85" w:rsidRDefault="00824BBC" w:rsidP="00374B85">
      <w:pPr>
        <w:pStyle w:val="21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2) Требования и ограничения к использованию и застройке территорий поселения устанавливаются  следующими местными нормативными правовыми актами: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- правилами землепользования и застройки, а также изменениями и дополнениями, вносимыми в них в установленном порядке;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- утвержденной документацией генерального плана и документами по планировке территорий, а также изменениями и дополнениями, вносимыми в них в установленном порядке;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- местными нормативами градостроительного проектирования;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- местными целевыми программами и программами социально-экономического развития территории поселения;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- решениями органа местного самоуправления о резервировании территорий для государственных и общественных нужд;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- проектами границ земельных участков;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- правовыми актами об установлении публичных сервитутов;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- градостроительными регламентами;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- иными актами в соответствии с федеральным законодательством и законодательством Орловской области.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</w:p>
    <w:p w:rsidR="00824BBC" w:rsidRPr="00374B85" w:rsidRDefault="00824BBC" w:rsidP="00374B85">
      <w:pPr>
        <w:pStyle w:val="2"/>
        <w:keepNext w:val="0"/>
        <w:ind w:firstLine="709"/>
        <w:jc w:val="both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4.2. Правила землепользования и застройки. </w:t>
      </w:r>
    </w:p>
    <w:p w:rsidR="00824BBC" w:rsidRPr="00374B85" w:rsidRDefault="00824BBC" w:rsidP="00374B85">
      <w:pPr>
        <w:pStyle w:val="2"/>
        <w:keepNext w:val="0"/>
        <w:ind w:firstLine="709"/>
        <w:jc w:val="both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Порядок их подготовки, согласования, утверждения и изменения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1) Решение о подготовке проекта правил землепользования и застройки принимает глава поселения. Одновременно с принятием решения о подготовке проекта правил землепользования и застройки главой администрации поселения  утверждаются состав и порядок деятельности комиссии по подготовке проекта правил землепользования и застройки. Сообщение о принятии такого решения подлежит опубликованию в порядке, установленном для официального опубликования муниципальных правовых актов, иной официальной информации в соответствии с требованиями статьи 31 Градостроительного кодекса Российской Федерации.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2) Порядок подготовки, рассмотрения и утверждения проекта правил землепользования и застройки, а также порядок внесения в них изменений установлен статьями 31 и 32 Градостроительным кодексом Российской Федерации.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3) Правила землепользования и застройки должны соответствовать требованиям технических регламентов и отражать положения о генеральном плане поселения, содержащихся в документах генерального плана, схемах территориального планирования района, области, схемах территориального планирования Российской Федерации.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</w:p>
    <w:p w:rsidR="00824BBC" w:rsidRPr="00374B85" w:rsidRDefault="00824BBC" w:rsidP="00374B85">
      <w:pPr>
        <w:pStyle w:val="2"/>
        <w:keepNext w:val="0"/>
        <w:ind w:firstLine="709"/>
        <w:jc w:val="both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>4.3. Градостроительные регламенты</w:t>
      </w:r>
    </w:p>
    <w:p w:rsidR="00824BBC" w:rsidRPr="00374B85" w:rsidRDefault="00824BBC" w:rsidP="00374B85">
      <w:pPr>
        <w:pStyle w:val="a7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1) Градостроительные регламенты устанавливают правовой режим земельных участков расположенных в границах территориальных зон, установленных в проекте правил землепользования и застройки.</w:t>
      </w:r>
    </w:p>
    <w:p w:rsidR="00824BBC" w:rsidRPr="00374B85" w:rsidRDefault="00824BBC" w:rsidP="00374B85">
      <w:pPr>
        <w:pStyle w:val="a7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2) Использование земельных участков, на которые действие градостроительных регламентов не распространяется или для которых градостроительные регламенты не устанавливаются, определяется в соответствии со статьей 36 Градостроительного кодекса Российской Федерации, в том числе уполномоченными органами местного самоуправления.</w:t>
      </w:r>
    </w:p>
    <w:p w:rsidR="00824BBC" w:rsidRPr="00374B85" w:rsidRDefault="00824BBC" w:rsidP="00374B85">
      <w:pPr>
        <w:pStyle w:val="a7"/>
        <w:ind w:firstLine="709"/>
        <w:rPr>
          <w:rFonts w:ascii="Arial" w:hAnsi="Arial"/>
          <w:sz w:val="24"/>
          <w:szCs w:val="28"/>
        </w:rPr>
      </w:pPr>
    </w:p>
    <w:p w:rsidR="00824BBC" w:rsidRPr="00374B85" w:rsidRDefault="00824BBC" w:rsidP="00374B85">
      <w:pPr>
        <w:pStyle w:val="a7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4.4. Подготовка и утверждение местных </w:t>
      </w:r>
    </w:p>
    <w:p w:rsidR="00824BBC" w:rsidRPr="00374B85" w:rsidRDefault="00824BBC" w:rsidP="00374B85">
      <w:pPr>
        <w:pStyle w:val="a7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нормативов градостроительного проектирования</w:t>
      </w:r>
    </w:p>
    <w:p w:rsidR="00824BBC" w:rsidRPr="00374B85" w:rsidRDefault="00824BBC" w:rsidP="00374B85">
      <w:pPr>
        <w:pStyle w:val="a7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1) Органы местного самоуправления могут принимать местные нормативы градостроительного проектирования. </w:t>
      </w:r>
    </w:p>
    <w:p w:rsidR="00824BBC" w:rsidRPr="00374B85" w:rsidRDefault="00824BBC" w:rsidP="00374B85">
      <w:pPr>
        <w:pStyle w:val="a7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2) Утверждение местных нормативов градостроительного проектирования осуществляется с учетом особенностей населенных пунктов в границах муниципального образования;</w:t>
      </w:r>
    </w:p>
    <w:p w:rsidR="00824BBC" w:rsidRPr="00374B85" w:rsidRDefault="00824BBC" w:rsidP="00374B85">
      <w:pPr>
        <w:pStyle w:val="a7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3) Состав, порядок подготовки и утверждения местных нормативов градостроительного проектирования устанавливаются нормативными правовыми актами органа местного самоуправления.</w:t>
      </w:r>
    </w:p>
    <w:p w:rsidR="00824BBC" w:rsidRPr="00374B85" w:rsidRDefault="00824BBC" w:rsidP="00374B85">
      <w:pPr>
        <w:pStyle w:val="a7"/>
        <w:ind w:firstLine="709"/>
        <w:rPr>
          <w:rFonts w:ascii="Arial" w:hAnsi="Arial"/>
          <w:sz w:val="24"/>
          <w:szCs w:val="28"/>
        </w:rPr>
      </w:pPr>
    </w:p>
    <w:p w:rsidR="00824BBC" w:rsidRPr="00374B85" w:rsidRDefault="00824BBC" w:rsidP="00374B85">
      <w:pPr>
        <w:pStyle w:val="a7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>4.5. Планировка территории.</w:t>
      </w:r>
    </w:p>
    <w:p w:rsidR="00824BBC" w:rsidRPr="00374B85" w:rsidRDefault="00824BBC" w:rsidP="00374B85">
      <w:pPr>
        <w:pStyle w:val="a7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1) Подготовка документации по планировке территории осуществляется в соответствии с утвержденными документами территориального планирования, генерального плана, правилами застройки, а также иными требованиями и ограничениями, определенными главой 5 статьями 41-46 Градостроительного кодекса Российской Федерации.</w:t>
      </w:r>
    </w:p>
    <w:p w:rsidR="00824BBC" w:rsidRPr="00374B85" w:rsidRDefault="00824BBC" w:rsidP="00374B85">
      <w:pPr>
        <w:pStyle w:val="a7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2) При подготовке документации по планировке территории может осуществляться разработка:</w:t>
      </w:r>
    </w:p>
    <w:p w:rsidR="00824BBC" w:rsidRPr="00374B85" w:rsidRDefault="00824BBC" w:rsidP="00374B85">
      <w:pPr>
        <w:pStyle w:val="a7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проектов планировки территории;</w:t>
      </w:r>
    </w:p>
    <w:p w:rsidR="00824BBC" w:rsidRPr="00374B85" w:rsidRDefault="00824BBC" w:rsidP="00374B85">
      <w:pPr>
        <w:pStyle w:val="a7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проектов межевания территории;</w:t>
      </w:r>
    </w:p>
    <w:p w:rsidR="00824BBC" w:rsidRPr="00374B85" w:rsidRDefault="00824BBC" w:rsidP="00374B85">
      <w:pPr>
        <w:pStyle w:val="a7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градостроительных планов земельных участков.</w:t>
      </w:r>
    </w:p>
    <w:p w:rsidR="00824BBC" w:rsidRPr="00374B85" w:rsidRDefault="00824BBC" w:rsidP="00374B85">
      <w:pPr>
        <w:pStyle w:val="a7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3) Решения о подготовке документации по планировке территории поселения принимает администрация поселения.</w:t>
      </w:r>
    </w:p>
    <w:p w:rsidR="00824BBC" w:rsidRPr="00374B85" w:rsidRDefault="00824BBC" w:rsidP="00374B85">
      <w:pPr>
        <w:pStyle w:val="a7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4) Порядок подготовки документации по планировке территории, разрабатываемой на основании решения органа местного самоуправления, устанавливается нормативным правовым актом органа местного самоуправления в соответствии с Градостроительным кодексом Российской Федерации.</w:t>
      </w:r>
    </w:p>
    <w:p w:rsidR="00824BBC" w:rsidRPr="00374B85" w:rsidRDefault="00824BBC" w:rsidP="00374B85">
      <w:pPr>
        <w:pStyle w:val="a7"/>
        <w:ind w:firstLine="709"/>
        <w:rPr>
          <w:rFonts w:ascii="Arial" w:hAnsi="Arial"/>
          <w:sz w:val="24"/>
          <w:szCs w:val="28"/>
        </w:rPr>
      </w:pPr>
    </w:p>
    <w:p w:rsidR="00824BBC" w:rsidRPr="00374B85" w:rsidRDefault="00824BBC" w:rsidP="00374B85">
      <w:pPr>
        <w:pStyle w:val="2"/>
        <w:keepNext w:val="0"/>
        <w:ind w:firstLine="709"/>
        <w:jc w:val="both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>4.6. Подготовка проектов планировки территории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1) Проект планировки территории разрабатывается для выделения элементов планировочной структуры, установления параметров планируемого развития элементов планировочной структуры. Проект планировки является основным видом документации по планировке территории и основой для разработки проектов межевания территорий.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2) Состав и содержание проектов планировки территории, подготовка которых осуществляется на основании схемы территориального планирования области, документов территориального планирования муниципальных образований, устанавливаются  областным законодательство в соответствии со статьей 42 Градостроительного кодекса Российской Федерации.</w:t>
      </w:r>
    </w:p>
    <w:p w:rsidR="00824BBC" w:rsidRPr="00374B85" w:rsidRDefault="00824BBC" w:rsidP="00374B85">
      <w:pPr>
        <w:pStyle w:val="2"/>
        <w:keepNext w:val="0"/>
        <w:ind w:firstLine="709"/>
        <w:jc w:val="both"/>
        <w:rPr>
          <w:rFonts w:ascii="Arial" w:hAnsi="Arial"/>
          <w:sz w:val="24"/>
          <w:szCs w:val="28"/>
        </w:rPr>
      </w:pPr>
    </w:p>
    <w:p w:rsidR="00824BBC" w:rsidRPr="00374B85" w:rsidRDefault="00824BBC" w:rsidP="00374B85">
      <w:pPr>
        <w:pStyle w:val="2"/>
        <w:keepNext w:val="0"/>
        <w:ind w:firstLine="709"/>
        <w:jc w:val="both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>4.7. Проекты межевания территорий</w:t>
      </w:r>
    </w:p>
    <w:p w:rsidR="00824BBC" w:rsidRPr="00374B85" w:rsidRDefault="00824BBC" w:rsidP="00374B85">
      <w:pPr>
        <w:pStyle w:val="a7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 Подготовка проектов межевания территорий осуществляется в составе проектов планировки территории или в виде отдельного документа. Порядок подготовки проектов межевания, а также состав проекта определен в статье 43 Градостроительного кодекса Российской Федерации.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</w:t>
      </w:r>
    </w:p>
    <w:p w:rsidR="00824BBC" w:rsidRPr="00374B85" w:rsidRDefault="00824BBC" w:rsidP="00374B85">
      <w:pPr>
        <w:pStyle w:val="2"/>
        <w:keepNext w:val="0"/>
        <w:ind w:firstLine="709"/>
        <w:jc w:val="both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>4.8. Подготовка градостроительных планов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земельных участков</w:t>
      </w:r>
    </w:p>
    <w:p w:rsidR="00824BBC" w:rsidRPr="00374B85" w:rsidRDefault="00824BBC" w:rsidP="00374B85">
      <w:pPr>
        <w:pStyle w:val="a7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1) В соответствии со статьей 44 Градостроительного кодекса РФ подготовка градостроительных планов земельных участков осуществляется применительно к застроенным или предназначенным для застройки, реконструкции объектов капитального строительства земельным участкам.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2) Подготовка градостроительного плана земельного участка осуществляется в составе проекта межевания территории или в виде отдельного документа.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3) Оформление градостроительного плана осуществляется по форме, установленной постановлением Правительства Российской Федерации.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4) Изготовление и выдачу градостроительного плана земельного участка по заявке физического или юридического лица осуществляет уполномоченный на то орган местного самоуправления.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5) Сведения градостроительного плана учитываются в соответствующей информационной системе градостроительной деятельности с указанием количества изготовленных экземпляров.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     6) Изменения в градостроительный план вносятся в соответствии с принимаемыми на основании документов территориального планирования, правилами землепользования и застройки решениями органа местного самоуправления, утвердившего градостроительный план земельного участка.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>4.9. Проектная документация, строительство и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szCs w:val="28"/>
        </w:rPr>
      </w:pPr>
      <w:r w:rsidRPr="00374B85">
        <w:rPr>
          <w:rFonts w:ascii="Arial" w:hAnsi="Arial"/>
          <w:szCs w:val="28"/>
        </w:rPr>
        <w:t xml:space="preserve">       реконструкция объектов капитального строительства</w:t>
      </w:r>
    </w:p>
    <w:p w:rsidR="00824BBC" w:rsidRPr="00374B85" w:rsidRDefault="00824BBC" w:rsidP="00374B85">
      <w:pPr>
        <w:pStyle w:val="a7"/>
        <w:numPr>
          <w:ilvl w:val="0"/>
          <w:numId w:val="1"/>
        </w:numPr>
        <w:ind w:left="0"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Проектная  документация   на       строительство (реконструкцию) </w:t>
      </w:r>
    </w:p>
    <w:p w:rsidR="00824BBC" w:rsidRPr="00374B85" w:rsidRDefault="00824BBC" w:rsidP="00374B85">
      <w:pPr>
        <w:pStyle w:val="a7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>объектов на территории поселения должна соответствовать требованиям по использованию и застройке территории участка:</w:t>
      </w:r>
    </w:p>
    <w:p w:rsidR="00824BBC" w:rsidRPr="00374B85" w:rsidRDefault="00824BBC" w:rsidP="00374B85">
      <w:pPr>
        <w:pStyle w:val="21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утвержденным документам генерального  плана поселения;</w:t>
      </w:r>
    </w:p>
    <w:p w:rsidR="00824BBC" w:rsidRPr="00374B85" w:rsidRDefault="00824BBC" w:rsidP="00374B85">
      <w:pPr>
        <w:pStyle w:val="21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установленным техническим регламентам;</w:t>
      </w:r>
    </w:p>
    <w:p w:rsidR="00824BBC" w:rsidRPr="00374B85" w:rsidRDefault="00824BBC" w:rsidP="00374B85">
      <w:pPr>
        <w:pStyle w:val="21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выданному градостроительному плану земельного участка;</w:t>
      </w:r>
    </w:p>
    <w:p w:rsidR="00824BBC" w:rsidRPr="00374B85" w:rsidRDefault="00824BBC" w:rsidP="00374B85">
      <w:pPr>
        <w:pStyle w:val="21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техническим условиям на присоединение к сетям инженерно-технического обеспечения;</w:t>
      </w:r>
    </w:p>
    <w:p w:rsidR="00824BBC" w:rsidRPr="00374B85" w:rsidRDefault="00824BBC" w:rsidP="00374B85">
      <w:pPr>
        <w:pStyle w:val="21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иным требованиям, установленным в соответствии с федеральным законодательством и законодательством Орловской области.</w:t>
      </w:r>
    </w:p>
    <w:p w:rsidR="00824BBC" w:rsidRPr="00374B85" w:rsidRDefault="00824BBC" w:rsidP="00374B85">
      <w:pPr>
        <w:pStyle w:val="21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2) Состав, содержание, порядок согласования, экспертизы, утверждения, внесения изменений, хранения и применения проектной документации определяются федеральным законодательством, законодательством Орловской области и принятыми в соответствии с ними нормативными правовыми актами Орловской области.</w:t>
      </w:r>
    </w:p>
    <w:p w:rsidR="00824BBC" w:rsidRPr="00374B85" w:rsidRDefault="00824BBC" w:rsidP="00374B85">
      <w:pPr>
        <w:pStyle w:val="21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3) Утвержденная в установленном порядке проектная документация является основанием для выдачи разрешения на строительство.</w:t>
      </w:r>
    </w:p>
    <w:p w:rsidR="00824BBC" w:rsidRPr="00374B85" w:rsidRDefault="00824BBC" w:rsidP="00374B85">
      <w:pPr>
        <w:pStyle w:val="21"/>
        <w:ind w:firstLine="709"/>
        <w:rPr>
          <w:rFonts w:ascii="Arial" w:hAnsi="Arial"/>
          <w:sz w:val="24"/>
          <w:szCs w:val="28"/>
        </w:rPr>
      </w:pPr>
    </w:p>
    <w:p w:rsidR="00824BBC" w:rsidRPr="00374B85" w:rsidRDefault="00824BBC" w:rsidP="00374B85">
      <w:pPr>
        <w:pStyle w:val="21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>4.10. Выдача разрешений на строительство</w:t>
      </w:r>
    </w:p>
    <w:p w:rsidR="00824BBC" w:rsidRPr="00374B85" w:rsidRDefault="00824BBC" w:rsidP="00374B85">
      <w:pPr>
        <w:pStyle w:val="21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1) В целях получения разрешения на строительство застройщик направляет в орган местного самоуправления поселения заявление о выдаче разрешения на строительство. К заявлению прилагаются документы, определенные статьей 51 Градостроительного кодекса Российской Федерации.</w:t>
      </w:r>
    </w:p>
    <w:p w:rsidR="00824BBC" w:rsidRPr="00374B85" w:rsidRDefault="00824BBC" w:rsidP="00374B85">
      <w:pPr>
        <w:pStyle w:val="21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2) Выдача разрешения на строительство осуществляется в порядке установленном Градостроительным кодексом РФ, федеральными и областными нормативными правовыми актами. </w:t>
      </w:r>
    </w:p>
    <w:p w:rsidR="00824BBC" w:rsidRPr="00374B85" w:rsidRDefault="00824BBC" w:rsidP="00374B85">
      <w:pPr>
        <w:pStyle w:val="21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3)  разрешение на строительство выдает орган  местного самоуправления Кромского  района :</w:t>
      </w:r>
    </w:p>
    <w:p w:rsidR="00824BBC" w:rsidRPr="00374B85" w:rsidRDefault="00824BBC" w:rsidP="00374B85">
      <w:pPr>
        <w:pStyle w:val="21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-   на земельном участке, на который не распространяется действие градостроительного регламента или для которого не устанавливается градостроительный регламент в соответствии с компетенцией  органа местного самоуправления района;</w:t>
      </w:r>
    </w:p>
    <w:p w:rsidR="00824BBC" w:rsidRPr="00374B85" w:rsidRDefault="00824BBC" w:rsidP="00374B85">
      <w:pPr>
        <w:pStyle w:val="21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- объектов муниципального значения, при размещении которых допускается изъятие, в том числе путем выкупа, земельных участков;</w:t>
      </w:r>
    </w:p>
    <w:p w:rsidR="00824BBC" w:rsidRPr="00374B85" w:rsidRDefault="00824BBC" w:rsidP="00374B85">
      <w:pPr>
        <w:pStyle w:val="21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4) Выдача разрешения на строительство осуществляется без взимания платы.</w:t>
      </w:r>
    </w:p>
    <w:p w:rsidR="00824BBC" w:rsidRPr="00374B85" w:rsidRDefault="00824BBC" w:rsidP="00374B85">
      <w:pPr>
        <w:pStyle w:val="21"/>
        <w:ind w:firstLine="709"/>
        <w:rPr>
          <w:rFonts w:ascii="Arial" w:hAnsi="Arial"/>
          <w:sz w:val="24"/>
          <w:szCs w:val="28"/>
        </w:rPr>
      </w:pPr>
    </w:p>
    <w:p w:rsidR="00824BBC" w:rsidRPr="00374B85" w:rsidRDefault="00824BBC" w:rsidP="00374B85">
      <w:pPr>
        <w:pStyle w:val="21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>4.11. Выдача разрешения на ввод объекта в эксплуатацию</w:t>
      </w:r>
    </w:p>
    <w:p w:rsidR="00824BBC" w:rsidRPr="00374B85" w:rsidRDefault="00824BBC" w:rsidP="00374B85">
      <w:pPr>
        <w:pStyle w:val="21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1) Для ввода объекта в эксплуатацию застройщик обращается в орган местного самоуправления, выдавший разрешение на строительство, с заявлением о выдаче разрешения на ввод объекта в эксплуатацию.</w:t>
      </w:r>
    </w:p>
    <w:p w:rsidR="00824BBC" w:rsidRPr="00374B85" w:rsidRDefault="00824BBC" w:rsidP="00374B85">
      <w:pPr>
        <w:pStyle w:val="21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2) Перечень документов, прилагающихся к заявлению о выдаче разрешения на ввод объекта в эксплуатацию должен соответствовать требованиям части 3 статьи 55 Градостроительного кодекса РФ.</w:t>
      </w:r>
    </w:p>
    <w:p w:rsidR="00824BBC" w:rsidRPr="00374B85" w:rsidRDefault="00824BBC" w:rsidP="00374B85">
      <w:pPr>
        <w:pStyle w:val="21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3) Разрешение на ввод объекта в эксплуатацию выдается в порядке и по форме установленном Правительством Российской Федерации.</w:t>
      </w:r>
    </w:p>
    <w:p w:rsidR="00824BBC" w:rsidRPr="00374B85" w:rsidRDefault="00824BBC" w:rsidP="00374B85">
      <w:pPr>
        <w:pStyle w:val="21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4.) Разрешение на ввод объекта в эксплуатацию подписывается должностным лицом органа местного самоуправления, которое в установленном порядке наделено данными полномочиями.</w:t>
      </w:r>
    </w:p>
    <w:p w:rsidR="00824BBC" w:rsidRPr="00374B85" w:rsidRDefault="00824BBC" w:rsidP="00374B85">
      <w:pPr>
        <w:pStyle w:val="21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5) Порядковый номер разрешения на ввод объекта в эксплуатацию должен соответствовать порядковому номеру разрешения на строительство, выданному на данный объект.</w:t>
      </w:r>
    </w:p>
    <w:p w:rsidR="00824BBC" w:rsidRPr="00374B85" w:rsidRDefault="00824BBC" w:rsidP="00374B85">
      <w:pPr>
        <w:pStyle w:val="21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6) Копия разрешения вместе с заявлением на получение разрешения и прилагаемые к заявлению документами хранятся в соответствующем отделе органа местного самоуправления, его выдавшем.</w:t>
      </w:r>
    </w:p>
    <w:p w:rsidR="00374B85" w:rsidRDefault="00374B85" w:rsidP="00374B85">
      <w:pPr>
        <w:ind w:firstLine="709"/>
        <w:jc w:val="both"/>
        <w:rPr>
          <w:rFonts w:ascii="Arial" w:hAnsi="Arial"/>
          <w:szCs w:val="28"/>
        </w:rPr>
      </w:pPr>
    </w:p>
    <w:p w:rsidR="00824BBC" w:rsidRPr="00374B85" w:rsidRDefault="00824BBC" w:rsidP="00374B85">
      <w:pPr>
        <w:ind w:firstLine="709"/>
        <w:jc w:val="both"/>
        <w:rPr>
          <w:rFonts w:ascii="Arial" w:hAnsi="Arial"/>
          <w:bCs/>
          <w:szCs w:val="28"/>
        </w:rPr>
      </w:pPr>
      <w:r w:rsidRPr="00374B85">
        <w:rPr>
          <w:rFonts w:ascii="Arial" w:hAnsi="Arial"/>
          <w:bCs/>
          <w:szCs w:val="28"/>
        </w:rPr>
        <w:t>5.Ответственность  за нарушение законодательства о</w:t>
      </w:r>
    </w:p>
    <w:p w:rsidR="00824BBC" w:rsidRPr="00374B85" w:rsidRDefault="00824BBC" w:rsidP="00374B85">
      <w:pPr>
        <w:ind w:firstLine="709"/>
        <w:jc w:val="both"/>
        <w:rPr>
          <w:rFonts w:ascii="Arial" w:hAnsi="Arial"/>
          <w:bCs/>
          <w:szCs w:val="28"/>
        </w:rPr>
      </w:pPr>
      <w:r w:rsidRPr="00374B85">
        <w:rPr>
          <w:rFonts w:ascii="Arial" w:hAnsi="Arial"/>
          <w:bCs/>
          <w:szCs w:val="28"/>
        </w:rPr>
        <w:t xml:space="preserve">                      градостроительной деятельности</w:t>
      </w:r>
    </w:p>
    <w:p w:rsidR="00824BBC" w:rsidRPr="00374B85" w:rsidRDefault="00824BBC" w:rsidP="00374B85">
      <w:pPr>
        <w:pStyle w:val="21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bCs/>
          <w:sz w:val="24"/>
          <w:szCs w:val="28"/>
        </w:rPr>
        <w:t xml:space="preserve">            </w:t>
      </w:r>
      <w:r w:rsidRPr="00374B85">
        <w:rPr>
          <w:rFonts w:ascii="Arial" w:hAnsi="Arial"/>
          <w:sz w:val="24"/>
          <w:szCs w:val="28"/>
        </w:rPr>
        <w:t>1) Нарушения градостроительного законодательства влекут ответственность, установленную законодательством Российской Федерации и Орловской области.</w:t>
      </w:r>
    </w:p>
    <w:p w:rsidR="00824BBC" w:rsidRPr="00374B85" w:rsidRDefault="00824BBC" w:rsidP="00374B85">
      <w:pPr>
        <w:pStyle w:val="21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2) Возмещение вреда, причиненного жизни или здоровью физических лиц, имуществу физических и юридических лиц при осуществлении градостроительной деятельности, определяется статьями 59 и 60 Градостроительного кодекса РФ.</w:t>
      </w:r>
    </w:p>
    <w:p w:rsidR="00824BBC" w:rsidRPr="00374B85" w:rsidRDefault="00824BBC" w:rsidP="00374B85">
      <w:pPr>
        <w:pStyle w:val="21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3) Орган местного самоуправления для установления причин нарушения законодательства о градостроительной деятельности создает техническую комиссию. </w:t>
      </w:r>
    </w:p>
    <w:p w:rsidR="00824BBC" w:rsidRPr="00374B85" w:rsidRDefault="00824BBC" w:rsidP="00374B85">
      <w:pPr>
        <w:pStyle w:val="21"/>
        <w:ind w:firstLine="709"/>
        <w:rPr>
          <w:rFonts w:ascii="Arial" w:hAnsi="Arial"/>
          <w:sz w:val="24"/>
          <w:szCs w:val="28"/>
        </w:rPr>
      </w:pPr>
      <w:r w:rsidRPr="00374B85">
        <w:rPr>
          <w:rFonts w:ascii="Arial" w:hAnsi="Arial"/>
          <w:sz w:val="24"/>
          <w:szCs w:val="28"/>
        </w:rPr>
        <w:t xml:space="preserve">            Порядок установления причин нарушения законодательства о градостроительной деятельности в отношении объектов индивидуального жилищного строительства, а  также, если вред жизни или здоровью физических лиц либо значительный вред имуществу физических или юридических лиц не причиняется, устанавливается решением главы  администрации района.</w:t>
      </w:r>
    </w:p>
    <w:p w:rsidR="00E3235F" w:rsidRPr="00374B85" w:rsidRDefault="00E3235F" w:rsidP="00374B85">
      <w:pPr>
        <w:ind w:firstLine="709"/>
        <w:jc w:val="both"/>
        <w:rPr>
          <w:rFonts w:ascii="Arial" w:hAnsi="Arial"/>
          <w:szCs w:val="28"/>
        </w:rPr>
      </w:pPr>
    </w:p>
    <w:sectPr w:rsidR="00E3235F" w:rsidRPr="00374B85" w:rsidSect="00374B85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2E9" w:rsidRDefault="00D712E9" w:rsidP="00374B85">
      <w:r>
        <w:separator/>
      </w:r>
    </w:p>
  </w:endnote>
  <w:endnote w:type="continuationSeparator" w:id="1">
    <w:p w:rsidR="00D712E9" w:rsidRDefault="00D712E9" w:rsidP="00374B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8672"/>
      <w:docPartObj>
        <w:docPartGallery w:val="Page Numbers (Bottom of Page)"/>
        <w:docPartUnique/>
      </w:docPartObj>
    </w:sdtPr>
    <w:sdtContent>
      <w:p w:rsidR="00374B85" w:rsidRDefault="00374B85">
        <w:pPr>
          <w:pStyle w:val="ab"/>
          <w:jc w:val="center"/>
        </w:pPr>
        <w:fldSimple w:instr=" PAGE   \* MERGEFORMAT ">
          <w:r w:rsidR="00D712E9">
            <w:rPr>
              <w:noProof/>
            </w:rPr>
            <w:t>1</w:t>
          </w:r>
        </w:fldSimple>
      </w:p>
    </w:sdtContent>
  </w:sdt>
  <w:p w:rsidR="00374B85" w:rsidRDefault="00374B8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2E9" w:rsidRDefault="00D712E9" w:rsidP="00374B85">
      <w:r>
        <w:separator/>
      </w:r>
    </w:p>
  </w:footnote>
  <w:footnote w:type="continuationSeparator" w:id="1">
    <w:p w:rsidR="00D712E9" w:rsidRDefault="00D712E9" w:rsidP="00374B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D2855"/>
    <w:multiLevelType w:val="hybridMultilevel"/>
    <w:tmpl w:val="D0E45F9E"/>
    <w:lvl w:ilvl="0" w:tplc="43EE8E70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824BBC"/>
    <w:rsid w:val="001E6439"/>
    <w:rsid w:val="00374B85"/>
    <w:rsid w:val="00504F92"/>
    <w:rsid w:val="00824BBC"/>
    <w:rsid w:val="00873340"/>
    <w:rsid w:val="009476B7"/>
    <w:rsid w:val="00C274A8"/>
    <w:rsid w:val="00D712E9"/>
    <w:rsid w:val="00E32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BBC"/>
    <w:pPr>
      <w:spacing w:after="0"/>
      <w:jc w:val="left"/>
    </w:pPr>
    <w:rPr>
      <w:rFonts w:eastAsia="Times New Roman"/>
      <w:lang w:eastAsia="ru-RU"/>
    </w:rPr>
  </w:style>
  <w:style w:type="paragraph" w:styleId="2">
    <w:name w:val="heading 2"/>
    <w:basedOn w:val="a"/>
    <w:next w:val="a"/>
    <w:link w:val="20"/>
    <w:qFormat/>
    <w:rsid w:val="00824BBC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24BBC"/>
    <w:rPr>
      <w:rFonts w:eastAsia="Times New Roman"/>
      <w:sz w:val="28"/>
      <w:lang w:eastAsia="ru-RU"/>
    </w:rPr>
  </w:style>
  <w:style w:type="paragraph" w:styleId="a3">
    <w:name w:val="Title"/>
    <w:basedOn w:val="a"/>
    <w:link w:val="a4"/>
    <w:qFormat/>
    <w:rsid w:val="00824BBC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824BBC"/>
    <w:rPr>
      <w:rFonts w:eastAsia="Times New Roman"/>
      <w:b/>
      <w:bCs/>
      <w:sz w:val="28"/>
      <w:lang w:eastAsia="ru-RU"/>
    </w:rPr>
  </w:style>
  <w:style w:type="paragraph" w:styleId="a5">
    <w:name w:val="Subtitle"/>
    <w:basedOn w:val="a"/>
    <w:link w:val="a6"/>
    <w:qFormat/>
    <w:rsid w:val="00824BBC"/>
    <w:pPr>
      <w:jc w:val="center"/>
    </w:pPr>
    <w:rPr>
      <w:sz w:val="28"/>
    </w:rPr>
  </w:style>
  <w:style w:type="character" w:customStyle="1" w:styleId="a6">
    <w:name w:val="Подзаголовок Знак"/>
    <w:basedOn w:val="a0"/>
    <w:link w:val="a5"/>
    <w:rsid w:val="00824BBC"/>
    <w:rPr>
      <w:rFonts w:eastAsia="Times New Roman"/>
      <w:sz w:val="28"/>
      <w:lang w:eastAsia="ru-RU"/>
    </w:rPr>
  </w:style>
  <w:style w:type="paragraph" w:styleId="a7">
    <w:name w:val="Body Text"/>
    <w:basedOn w:val="a"/>
    <w:link w:val="a8"/>
    <w:rsid w:val="00824BBC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824BBC"/>
    <w:rPr>
      <w:rFonts w:eastAsia="Times New Roman"/>
      <w:sz w:val="28"/>
      <w:lang w:eastAsia="ru-RU"/>
    </w:rPr>
  </w:style>
  <w:style w:type="paragraph" w:styleId="21">
    <w:name w:val="Body Text 2"/>
    <w:basedOn w:val="a"/>
    <w:link w:val="22"/>
    <w:rsid w:val="00824BBC"/>
    <w:pPr>
      <w:jc w:val="both"/>
    </w:pPr>
    <w:rPr>
      <w:sz w:val="22"/>
    </w:rPr>
  </w:style>
  <w:style w:type="character" w:customStyle="1" w:styleId="22">
    <w:name w:val="Основной текст 2 Знак"/>
    <w:basedOn w:val="a0"/>
    <w:link w:val="21"/>
    <w:rsid w:val="00824BBC"/>
    <w:rPr>
      <w:rFonts w:eastAsia="Times New Roman"/>
      <w:sz w:val="22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374B8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74B85"/>
    <w:rPr>
      <w:rFonts w:eastAsia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374B8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74B85"/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3618</Words>
  <Characters>20623</Characters>
  <Application>Microsoft Office Word</Application>
  <DocSecurity>0</DocSecurity>
  <Lines>171</Lines>
  <Paragraphs>48</Paragraphs>
  <ScaleCrop>false</ScaleCrop>
  <Company/>
  <LinksUpToDate>false</LinksUpToDate>
  <CharactersWithSpaces>24193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 </cp:lastModifiedBy>
  <cp:revision>4</cp:revision>
  <cp:lastPrinted>2011-02-14T10:10:00Z</cp:lastPrinted>
  <dcterms:created xsi:type="dcterms:W3CDTF">2011-02-14T09:27:00Z</dcterms:created>
  <dcterms:modified xsi:type="dcterms:W3CDTF">2011-03-11T05:53:00Z</dcterms:modified>
</cp:coreProperties>
</file>