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2" w:rsidRDefault="00510EC2" w:rsidP="00510EC2">
      <w:pPr>
        <w:jc w:val="right"/>
      </w:pPr>
    </w:p>
    <w:p w:rsidR="00510EC2" w:rsidRDefault="00510EC2" w:rsidP="00510EC2">
      <w:pPr>
        <w:ind w:firstLine="708"/>
        <w:jc w:val="center"/>
        <w:rPr>
          <w:b/>
        </w:rPr>
      </w:pPr>
      <w:r>
        <w:rPr>
          <w:b/>
        </w:rPr>
        <w:t>ФОРМА СОГЛАШЕНИЯ О ЗАДАТКЕ ДЛЯ УЧАСТИЯ В АУКЦИОНЕ</w:t>
      </w:r>
    </w:p>
    <w:p w:rsidR="00510EC2" w:rsidRDefault="00510EC2" w:rsidP="00510EC2">
      <w:pPr>
        <w:ind w:firstLine="708"/>
        <w:jc w:val="center"/>
      </w:pPr>
    </w:p>
    <w:p w:rsidR="00510EC2" w:rsidRDefault="00510EC2" w:rsidP="00510EC2">
      <w:pPr>
        <w:pStyle w:val="1"/>
        <w:pBdr>
          <w:bottom w:val="single" w:sz="12" w:space="1" w:color="auto"/>
        </w:pBdr>
        <w:rPr>
          <w:i/>
          <w:szCs w:val="24"/>
        </w:rPr>
      </w:pPr>
      <w:r>
        <w:rPr>
          <w:i/>
          <w:szCs w:val="24"/>
        </w:rPr>
        <w:t>*Соглашение, составленное более чем на одном листе, должно быть прошито, пронумеровано и скреплено печатью и  подписью Заявителя (Задаткодателя) и Организатора (Задаткополучателя)</w:t>
      </w:r>
    </w:p>
    <w:p w:rsidR="00510EC2" w:rsidRDefault="00510EC2" w:rsidP="00510EC2">
      <w:pPr>
        <w:ind w:left="5580"/>
        <w:jc w:val="both"/>
      </w:pPr>
    </w:p>
    <w:p w:rsidR="00510EC2" w:rsidRDefault="00510EC2" w:rsidP="00510EC2">
      <w:pPr>
        <w:ind w:firstLine="540"/>
        <w:jc w:val="center"/>
        <w:rPr>
          <w:b/>
        </w:rPr>
      </w:pPr>
      <w:r>
        <w:rPr>
          <w:b/>
        </w:rPr>
        <w:t xml:space="preserve">СОГЛАШЕНИЕ О ЗАДАТКЕ </w:t>
      </w:r>
    </w:p>
    <w:p w:rsidR="00510EC2" w:rsidRDefault="00510EC2" w:rsidP="00510EC2">
      <w:pPr>
        <w:jc w:val="both"/>
        <w:rPr>
          <w:b/>
        </w:rPr>
      </w:pPr>
      <w:r>
        <w:rPr>
          <w:b/>
        </w:rPr>
        <w:t xml:space="preserve">п. Шоссе             </w:t>
      </w:r>
      <w:r>
        <w:rPr>
          <w:b/>
        </w:rPr>
        <w:tab/>
        <w:t xml:space="preserve">                                                           «____»____________ 2024 г. </w:t>
      </w:r>
    </w:p>
    <w:p w:rsidR="00510EC2" w:rsidRDefault="00510EC2" w:rsidP="00510EC2">
      <w:pPr>
        <w:jc w:val="both"/>
      </w:pPr>
    </w:p>
    <w:p w:rsidR="00510EC2" w:rsidRDefault="00510EC2" w:rsidP="00510EC2">
      <w:pPr>
        <w:ind w:firstLine="540"/>
        <w:jc w:val="both"/>
      </w:pPr>
      <w:r>
        <w:t>Администрация Гостомльского сельского поселения Кромского  района Орловской области в лице Главы Гостомльского сельского поселения Кромского  района Орловской области Клиндуховой Татьяны Николаевны, действующей на основании Устава, именуемый в дальнейшем «</w:t>
      </w:r>
      <w:r>
        <w:rPr>
          <w:b/>
        </w:rPr>
        <w:t>Задаткополучатель</w:t>
      </w:r>
      <w:r>
        <w:t xml:space="preserve">», с одной стороны, и ______________________________________________________________, </w:t>
      </w:r>
    </w:p>
    <w:p w:rsidR="00510EC2" w:rsidRDefault="00510EC2" w:rsidP="00510EC2">
      <w:pPr>
        <w:jc w:val="center"/>
        <w:rPr>
          <w:vertAlign w:val="superscript"/>
        </w:rPr>
      </w:pPr>
      <w:r>
        <w:rPr>
          <w:vertAlign w:val="superscript"/>
        </w:rPr>
        <w:t>(наименование юридического лица или  Ф.И.О. гражданина,  паспортные данные)</w:t>
      </w:r>
    </w:p>
    <w:p w:rsidR="00510EC2" w:rsidRDefault="00510EC2" w:rsidP="00510EC2">
      <w:pPr>
        <w:jc w:val="both"/>
      </w:pPr>
      <w:r>
        <w:t>в лице ____________________________________________________________,  действующего на основании __________________ (доверенности №____ от «____» ________________), именуемый в дальнейшем «</w:t>
      </w:r>
      <w:r>
        <w:rPr>
          <w:b/>
        </w:rPr>
        <w:t>Задаткодатель</w:t>
      </w:r>
      <w:r>
        <w:t>», с другой стороны, заключили настоящее соглашение о нижеследующем:</w:t>
      </w:r>
    </w:p>
    <w:p w:rsidR="00510EC2" w:rsidRDefault="00510EC2" w:rsidP="00510EC2">
      <w:pPr>
        <w:jc w:val="both"/>
      </w:pPr>
    </w:p>
    <w:p w:rsidR="00510EC2" w:rsidRDefault="00510EC2" w:rsidP="00510EC2">
      <w:pPr>
        <w:jc w:val="center"/>
        <w:rPr>
          <w:b/>
        </w:rPr>
      </w:pPr>
      <w:r>
        <w:rPr>
          <w:b/>
        </w:rPr>
        <w:t>1. ПРЕДМЕТ ДОГОВОРА</w:t>
      </w:r>
    </w:p>
    <w:p w:rsidR="00510EC2" w:rsidRDefault="00510EC2" w:rsidP="00510EC2">
      <w:pPr>
        <w:ind w:firstLine="540"/>
        <w:jc w:val="both"/>
      </w:pPr>
      <w:r>
        <w:t xml:space="preserve">1.1. В соответствии с условиями настоящего соглашения Задаткодатель обязуется перечислить в безналичном порядке на организатора аукциона – оператора электронной площадки </w:t>
      </w:r>
    </w:p>
    <w:p w:rsidR="00510EC2" w:rsidRDefault="00510EC2" w:rsidP="00510EC2">
      <w:pPr>
        <w:pStyle w:val="TextBoldCenter"/>
        <w:tabs>
          <w:tab w:val="left" w:pos="0"/>
          <w:tab w:val="left" w:pos="709"/>
        </w:tabs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ЗАО «Сбербанк-АСТ»; ИНН 7707308480 КПП 770701001; расчетный счет 40702810300020038047; ПАО «Сбербанк России» г. Москва; БИК 044525225; корреспондентский счет 30101810400000000225, образец платежного поручения приведен на электронной площадке по адресу: </w:t>
      </w:r>
      <w:hyperlink r:id="rId4" w:history="1">
        <w:r>
          <w:rPr>
            <w:rStyle w:val="a3"/>
            <w:b w:val="0"/>
            <w:sz w:val="24"/>
            <w:szCs w:val="24"/>
          </w:rPr>
          <w:t>http://utp.sberbank-ast.ru/AP/Notice/653/Requisites</w:t>
        </w:r>
      </w:hyperlink>
      <w:r>
        <w:rPr>
          <w:b w:val="0"/>
          <w:color w:val="000000"/>
          <w:sz w:val="24"/>
          <w:szCs w:val="24"/>
        </w:rPr>
        <w:t>.</w:t>
      </w:r>
    </w:p>
    <w:p w:rsidR="00510EC2" w:rsidRDefault="00510EC2" w:rsidP="00510EC2">
      <w:pPr>
        <w:pStyle w:val="TextBoldCenter"/>
        <w:tabs>
          <w:tab w:val="left" w:pos="0"/>
          <w:tab w:val="left" w:pos="709"/>
        </w:tabs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заполнении платежного поручения на перечисление задатка в назначении платежа указывается: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Перечисление денежных средств в качестве задатка для проведения операций по обеспечению участия в электронном аукционе «дата» по лоту №___. НДС не облагается. ИНН</w:t>
      </w:r>
      <w:r>
        <w:rPr>
          <w:b w:val="0"/>
          <w:color w:val="000000"/>
          <w:sz w:val="24"/>
          <w:szCs w:val="24"/>
        </w:rPr>
        <w:t xml:space="preserve"> ____________ (плательщика),</w:t>
      </w:r>
      <w:r>
        <w:rPr>
          <w:sz w:val="24"/>
          <w:szCs w:val="24"/>
        </w:rPr>
        <w:t xml:space="preserve"> для участия в аукционе в размере _________(_______________)</w:t>
      </w:r>
      <w:r>
        <w:rPr>
          <w:sz w:val="24"/>
          <w:szCs w:val="24"/>
          <w:u w:val="single"/>
        </w:rPr>
        <w:t xml:space="preserve"> рублей </w:t>
      </w:r>
      <w:r>
        <w:rPr>
          <w:sz w:val="24"/>
          <w:szCs w:val="24"/>
        </w:rPr>
        <w:t>00</w:t>
      </w:r>
      <w:r>
        <w:rPr>
          <w:sz w:val="24"/>
          <w:szCs w:val="24"/>
          <w:u w:val="single"/>
        </w:rPr>
        <w:t xml:space="preserve"> копеек</w:t>
      </w:r>
      <w:r>
        <w:rPr>
          <w:sz w:val="24"/>
          <w:szCs w:val="24"/>
        </w:rPr>
        <w:t>.</w:t>
      </w:r>
    </w:p>
    <w:p w:rsidR="00510EC2" w:rsidRDefault="00510EC2" w:rsidP="00510EC2">
      <w:pPr>
        <w:jc w:val="both"/>
      </w:pPr>
      <w:r>
        <w:rPr>
          <w:b/>
        </w:rPr>
        <w:t>Предмет аукциона:</w:t>
      </w:r>
      <w:r>
        <w:t xml:space="preserve"> продажа муниципального имущества</w:t>
      </w:r>
    </w:p>
    <w:p w:rsidR="00510EC2" w:rsidRDefault="00510EC2" w:rsidP="00510EC2">
      <w:pPr>
        <w:jc w:val="both"/>
        <w:rPr>
          <w:color w:val="000000"/>
        </w:rPr>
      </w:pPr>
      <w:r>
        <w:rPr>
          <w:b/>
          <w:color w:val="000000"/>
        </w:rPr>
        <w:t>Лот № 1</w:t>
      </w:r>
      <w:r>
        <w:rPr>
          <w:color w:val="000000"/>
        </w:rPr>
        <w:t xml:space="preserve"> - </w:t>
      </w:r>
      <w:r>
        <w:t>земельный участок, категория земель: земли сельскохозяйственного назначения, разрешенное использование: для обслуживания и эксплуатации плотины,  площадь 870 кв.м. кадастровый №57:09:0050201:854, адрес (местоположение): Орловская область, Кромской район, Гостомльское сельское поселение, д. Моховое.</w:t>
      </w:r>
    </w:p>
    <w:p w:rsidR="00510EC2" w:rsidRDefault="00510EC2" w:rsidP="00510EC2">
      <w:pPr>
        <w:jc w:val="both"/>
      </w:pPr>
      <w:r>
        <w:rPr>
          <w:b/>
        </w:rPr>
        <w:t>Форма:</w:t>
      </w:r>
      <w:r>
        <w:t xml:space="preserve"> электронный аукцион, открытый по составу участников и форме подачи предложений по цене имущества.</w:t>
      </w:r>
    </w:p>
    <w:p w:rsidR="00510EC2" w:rsidRDefault="00510EC2" w:rsidP="00510EC2">
      <w:pPr>
        <w:jc w:val="both"/>
      </w:pPr>
      <w:r>
        <w:rPr>
          <w:b/>
        </w:rPr>
        <w:t>Основание проведения:</w:t>
      </w:r>
      <w:r>
        <w:t xml:space="preserve"> Постановление Гостомльского сельского поселения Кромского </w:t>
      </w:r>
    </w:p>
    <w:p w:rsidR="00510EC2" w:rsidRDefault="00510EC2" w:rsidP="00510EC2">
      <w:pPr>
        <w:jc w:val="both"/>
      </w:pPr>
      <w:r>
        <w:t>района Орловской области  №   2  от 09.01.2024 г.</w:t>
      </w:r>
    </w:p>
    <w:p w:rsidR="00510EC2" w:rsidRDefault="00510EC2" w:rsidP="00510EC2">
      <w:pPr>
        <w:jc w:val="both"/>
      </w:pPr>
      <w:r>
        <w:rPr>
          <w:b/>
        </w:rPr>
        <w:t>Время и дата проведения аукциона:</w:t>
      </w:r>
      <w:r>
        <w:t xml:space="preserve"> «15» февраля 2024 г.  в 11 час. 00 мин. </w:t>
      </w:r>
    </w:p>
    <w:p w:rsidR="00510EC2" w:rsidRDefault="00510EC2" w:rsidP="00510EC2">
      <w:pPr>
        <w:ind w:firstLine="851"/>
        <w:jc w:val="both"/>
      </w:pPr>
      <w:r>
        <w:rPr>
          <w:b/>
        </w:rPr>
        <w:t xml:space="preserve">Место проведения аукциона: </w:t>
      </w:r>
      <w:r>
        <w:t xml:space="preserve">электронная площадка – универсальная торговая платформа ЗАО «Сбербанк-АСТ» в торговой секции «Приватизация, аренда и продажа прав» </w:t>
      </w:r>
      <w:hyperlink r:id="rId5" w:history="1">
        <w:r>
          <w:rPr>
            <w:rStyle w:val="a3"/>
          </w:rPr>
          <w:t>http://utp.sberbank-ast.ru</w:t>
        </w:r>
      </w:hyperlink>
      <w:r>
        <w:t>,</w:t>
      </w:r>
      <w:r>
        <w:rPr>
          <w:b/>
        </w:rPr>
        <w:t xml:space="preserve"> </w:t>
      </w:r>
      <w:r>
        <w:t xml:space="preserve">(далее - «Аукцион»). </w:t>
      </w:r>
    </w:p>
    <w:p w:rsidR="00510EC2" w:rsidRDefault="00510EC2" w:rsidP="00510EC2">
      <w:pPr>
        <w:jc w:val="both"/>
      </w:pPr>
    </w:p>
    <w:p w:rsidR="00510EC2" w:rsidRDefault="00510EC2" w:rsidP="00510EC2">
      <w:pPr>
        <w:ind w:firstLine="540"/>
        <w:jc w:val="center"/>
        <w:rPr>
          <w:b/>
        </w:rPr>
      </w:pPr>
      <w:r>
        <w:rPr>
          <w:b/>
        </w:rPr>
        <w:t xml:space="preserve">  2. ПОРЯДОК ВНЕСЕНИЯ ЗАДАТКА</w:t>
      </w:r>
    </w:p>
    <w:p w:rsidR="00510EC2" w:rsidRDefault="00510EC2" w:rsidP="00510EC2">
      <w:pPr>
        <w:autoSpaceDE w:val="0"/>
        <w:autoSpaceDN w:val="0"/>
        <w:adjustRightInd w:val="0"/>
        <w:ind w:firstLine="540"/>
        <w:jc w:val="both"/>
      </w:pPr>
      <w:r>
        <w:t>2.1. Задаток вносится на Счет Задаткополучателя в соответствии с настоящим соглашением и должен поступить до дня окончания приема документов для участия в аукционе, указанного в извещении о проведении Аукциона.</w:t>
      </w:r>
    </w:p>
    <w:p w:rsidR="00510EC2" w:rsidRDefault="00510EC2" w:rsidP="00510EC2">
      <w:pPr>
        <w:ind w:firstLine="540"/>
        <w:jc w:val="both"/>
      </w:pPr>
      <w:r>
        <w:lastRenderedPageBreak/>
        <w:t>2.2. Не поступление Задатка на Счет, указанный в извещении о проведении  аукциона,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510EC2" w:rsidRDefault="00510EC2" w:rsidP="00510EC2">
      <w:pPr>
        <w:autoSpaceDE w:val="0"/>
        <w:autoSpaceDN w:val="0"/>
        <w:adjustRightInd w:val="0"/>
        <w:ind w:firstLine="540"/>
        <w:jc w:val="both"/>
      </w:pPr>
      <w:r>
        <w:t xml:space="preserve">2.3. Документами, подтверждающими внесение задатка, являются платежный документ (квитанция, платежное поручение и.т.п.) и выписка со счета </w:t>
      </w:r>
      <w:r>
        <w:rPr>
          <w:bCs/>
        </w:rPr>
        <w:t>Задаткополучателя</w:t>
      </w:r>
      <w:r>
        <w:t xml:space="preserve">. </w:t>
      </w:r>
    </w:p>
    <w:p w:rsidR="00510EC2" w:rsidRDefault="00510EC2" w:rsidP="00510EC2">
      <w:pPr>
        <w:autoSpaceDE w:val="0"/>
        <w:autoSpaceDN w:val="0"/>
        <w:adjustRightInd w:val="0"/>
        <w:ind w:firstLine="540"/>
        <w:jc w:val="both"/>
      </w:pPr>
      <w:r>
        <w:t>2.4. На денежные средства, перечисленные в качестве Задатка,  проценты не начисляются.</w:t>
      </w:r>
    </w:p>
    <w:p w:rsidR="00510EC2" w:rsidRDefault="00510EC2" w:rsidP="00510EC2">
      <w:pPr>
        <w:ind w:firstLine="540"/>
        <w:jc w:val="center"/>
        <w:rPr>
          <w:b/>
        </w:rPr>
      </w:pPr>
    </w:p>
    <w:p w:rsidR="00510EC2" w:rsidRDefault="00510EC2" w:rsidP="00510EC2">
      <w:pPr>
        <w:ind w:firstLine="540"/>
        <w:jc w:val="center"/>
        <w:rPr>
          <w:b/>
        </w:rPr>
      </w:pPr>
      <w:r>
        <w:rPr>
          <w:b/>
        </w:rPr>
        <w:t>3. ПОРЯДОК ВОЗВРАТА И УДЕРЖАНИЯ ЗАДАТКА</w:t>
      </w:r>
    </w:p>
    <w:p w:rsidR="00510EC2" w:rsidRDefault="00510EC2" w:rsidP="00510EC2">
      <w:pPr>
        <w:ind w:firstLine="540"/>
        <w:jc w:val="both"/>
      </w:pPr>
      <w:r>
        <w:rPr>
          <w:bCs/>
        </w:rPr>
        <w:t>3.1. Задаткодатель</w:t>
      </w:r>
      <w:r>
        <w:t xml:space="preserve"> обязан незамедлительно информировать </w:t>
      </w:r>
      <w:r>
        <w:rPr>
          <w:bCs/>
        </w:rPr>
        <w:t>Задаткополучателя</w:t>
      </w:r>
      <w:r>
        <w:t xml:space="preserve"> об изменении своих банковских реквизитов.</w:t>
      </w:r>
    </w:p>
    <w:p w:rsidR="00510EC2" w:rsidRDefault="00510EC2" w:rsidP="00510EC2">
      <w:pPr>
        <w:ind w:firstLine="540"/>
        <w:jc w:val="both"/>
      </w:pPr>
      <w:r>
        <w:rPr>
          <w:bCs/>
        </w:rPr>
        <w:t>3.2. Задаткополучатель</w:t>
      </w:r>
      <w:r>
        <w:t xml:space="preserve"> не отвечает за нарушение установленных настоящим соглашением сроков возврата задатка в случае, если </w:t>
      </w:r>
      <w:r>
        <w:rPr>
          <w:bCs/>
        </w:rPr>
        <w:t>Задаткодатель</w:t>
      </w:r>
      <w:r>
        <w:t xml:space="preserve"> своевременно не информировал </w:t>
      </w:r>
      <w:r>
        <w:rPr>
          <w:bCs/>
        </w:rPr>
        <w:t>Задаткополучателя</w:t>
      </w:r>
      <w:r>
        <w:t xml:space="preserve"> об изменении своих банковских реквизитов.</w:t>
      </w:r>
    </w:p>
    <w:p w:rsidR="00510EC2" w:rsidRDefault="00510EC2" w:rsidP="00510EC2">
      <w:pPr>
        <w:autoSpaceDE w:val="0"/>
        <w:autoSpaceDN w:val="0"/>
        <w:adjustRightInd w:val="0"/>
        <w:ind w:firstLine="540"/>
        <w:jc w:val="both"/>
      </w:pPr>
      <w:r>
        <w:t>3.3. В случае если Задаткодатель признан победителем Аукциона, внесенный задаток засчитывается в оплату цены приобретаемого предмета аукциона.</w:t>
      </w:r>
    </w:p>
    <w:p w:rsidR="00510EC2" w:rsidRDefault="00510EC2" w:rsidP="00510EC2">
      <w:pPr>
        <w:autoSpaceDE w:val="0"/>
        <w:autoSpaceDN w:val="0"/>
        <w:adjustRightInd w:val="0"/>
        <w:ind w:firstLine="540"/>
        <w:jc w:val="both"/>
      </w:pPr>
      <w:r>
        <w:t>3.4. В случае, если Задаткодатель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510EC2" w:rsidRDefault="00510EC2" w:rsidP="00510EC2">
      <w:pPr>
        <w:ind w:firstLine="540"/>
        <w:jc w:val="center"/>
        <w:rPr>
          <w:b/>
          <w:bCs/>
        </w:rPr>
      </w:pPr>
    </w:p>
    <w:p w:rsidR="00510EC2" w:rsidRDefault="00510EC2" w:rsidP="00510EC2">
      <w:pPr>
        <w:ind w:firstLine="540"/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</w:rPr>
        <w:t xml:space="preserve"> </w:t>
      </w:r>
      <w:r>
        <w:rPr>
          <w:b/>
          <w:bCs/>
        </w:rPr>
        <w:t>СРОК ДЕЙСТВИЯ СОГЛАШЕНИЯ</w:t>
      </w:r>
    </w:p>
    <w:p w:rsidR="00510EC2" w:rsidRDefault="00510EC2" w:rsidP="00510EC2">
      <w:pPr>
        <w:ind w:firstLine="540"/>
        <w:jc w:val="both"/>
      </w:pPr>
      <w:r>
        <w:t>4.1. Настоящее соглашение вступает в силу с момента его подписания и прекращает действие надлежащим своим исполнением.</w:t>
      </w:r>
    </w:p>
    <w:p w:rsidR="00510EC2" w:rsidRDefault="00510EC2" w:rsidP="00510EC2">
      <w:pPr>
        <w:ind w:firstLine="540"/>
        <w:jc w:val="both"/>
      </w:pPr>
      <w:r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510EC2" w:rsidRDefault="00510EC2" w:rsidP="00510EC2">
      <w:pPr>
        <w:ind w:firstLine="540"/>
        <w:jc w:val="both"/>
      </w:pPr>
      <w:r>
        <w:t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Задаткополучателя.</w:t>
      </w:r>
    </w:p>
    <w:p w:rsidR="00510EC2" w:rsidRDefault="00510EC2" w:rsidP="00510EC2">
      <w:pPr>
        <w:pStyle w:val="2"/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Настоящее соглашение составлено в двух имеющих одинаковую юридическую силу экземплярах. </w:t>
      </w:r>
    </w:p>
    <w:p w:rsidR="00510EC2" w:rsidRDefault="00510EC2" w:rsidP="00510EC2">
      <w:pPr>
        <w:ind w:firstLine="2880"/>
        <w:jc w:val="both"/>
        <w:rPr>
          <w:b/>
          <w:bCs/>
        </w:rPr>
      </w:pPr>
    </w:p>
    <w:p w:rsidR="00510EC2" w:rsidRDefault="00510EC2" w:rsidP="00510EC2">
      <w:pPr>
        <w:ind w:firstLine="2880"/>
        <w:rPr>
          <w:b/>
          <w:bCs/>
        </w:rPr>
      </w:pPr>
      <w:r>
        <w:rPr>
          <w:b/>
          <w:bCs/>
        </w:rPr>
        <w:t>5.</w:t>
      </w:r>
      <w:r>
        <w:rPr>
          <w:b/>
        </w:rPr>
        <w:t xml:space="preserve"> </w:t>
      </w:r>
      <w:r>
        <w:rPr>
          <w:b/>
          <w:bCs/>
        </w:rPr>
        <w:t>РЕКВИЗИТЫ И ПОДПИСИ СТОРОН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2"/>
        <w:gridCol w:w="5040"/>
      </w:tblGrid>
      <w:tr w:rsidR="00510EC2" w:rsidTr="00510EC2">
        <w:tc>
          <w:tcPr>
            <w:tcW w:w="5002" w:type="dxa"/>
          </w:tcPr>
          <w:p w:rsidR="00510EC2" w:rsidRDefault="0051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Задаткополучатель</w:t>
            </w:r>
          </w:p>
          <w:p w:rsidR="00510EC2" w:rsidRDefault="00510EC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Гостомльского сельского поселения  Кромского района Орловской области</w:t>
            </w:r>
          </w:p>
          <w:p w:rsidR="00510EC2" w:rsidRDefault="00510EC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303225, Орловская  область, Кромской  район, п. Шоссе</w:t>
            </w:r>
            <w:r>
              <w:rPr>
                <w:bCs/>
                <w:lang w:eastAsia="en-US"/>
              </w:rPr>
              <w:t xml:space="preserve"> </w:t>
            </w:r>
          </w:p>
          <w:p w:rsidR="00510EC2" w:rsidRDefault="00510EC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Глава Гостомльского сельского поселения</w:t>
            </w:r>
          </w:p>
          <w:p w:rsidR="00510EC2" w:rsidRDefault="00510EC2">
            <w:pPr>
              <w:spacing w:line="276" w:lineRule="auto"/>
              <w:rPr>
                <w:bCs/>
                <w:lang w:eastAsia="en-US"/>
              </w:rPr>
            </w:pPr>
          </w:p>
          <w:p w:rsidR="00510EC2" w:rsidRDefault="00510EC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_______________           /(Клиндухова Т.Н.)</w:t>
            </w:r>
            <w:r>
              <w:rPr>
                <w:lang w:eastAsia="en-US"/>
              </w:rPr>
              <w:t xml:space="preserve">  /                      </w:t>
            </w:r>
          </w:p>
          <w:p w:rsidR="00510EC2" w:rsidRDefault="00510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40" w:type="dxa"/>
          </w:tcPr>
          <w:p w:rsidR="00510EC2" w:rsidRDefault="00510EC2">
            <w:pPr>
              <w:spacing w:line="276" w:lineRule="auto"/>
              <w:ind w:left="41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Задаткодатель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</w:t>
            </w:r>
          </w:p>
          <w:p w:rsidR="00510EC2" w:rsidRDefault="00510EC2">
            <w:pPr>
              <w:spacing w:line="276" w:lineRule="auto"/>
              <w:ind w:left="415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Наименование /Ф.И.О.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</w:t>
            </w:r>
          </w:p>
          <w:p w:rsidR="00510EC2" w:rsidRDefault="00510EC2">
            <w:pPr>
              <w:spacing w:line="276" w:lineRule="auto"/>
              <w:ind w:left="415"/>
              <w:jc w:val="center"/>
              <w:rPr>
                <w:bCs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Место нахождения (место регистрации)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___________________/(Ф.И.О.) / </w:t>
            </w:r>
          </w:p>
          <w:p w:rsidR="00510EC2" w:rsidRDefault="00510EC2">
            <w:pPr>
              <w:spacing w:line="276" w:lineRule="auto"/>
              <w:ind w:left="415"/>
              <w:rPr>
                <w:bCs/>
                <w:lang w:eastAsia="en-US"/>
              </w:rPr>
            </w:pPr>
          </w:p>
        </w:tc>
      </w:tr>
    </w:tbl>
    <w:p w:rsidR="00091694" w:rsidRDefault="00091694">
      <w:bookmarkStart w:id="0" w:name="_GoBack"/>
      <w:bookmarkEnd w:id="0"/>
    </w:p>
    <w:sectPr w:rsidR="0009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1"/>
    <w:rsid w:val="00091694"/>
    <w:rsid w:val="00200011"/>
    <w:rsid w:val="005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32D3-4489-4B09-90D7-56752FC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EC2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10EC2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10EC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510EC2"/>
    <w:pPr>
      <w:jc w:val="both"/>
    </w:pPr>
    <w:rPr>
      <w:szCs w:val="20"/>
    </w:rPr>
  </w:style>
  <w:style w:type="paragraph" w:customStyle="1" w:styleId="TextBoldCenter">
    <w:name w:val="TextBoldCenter"/>
    <w:basedOn w:val="a"/>
    <w:rsid w:val="00510EC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2024-01-11T06:08:00Z</dcterms:created>
  <dcterms:modified xsi:type="dcterms:W3CDTF">2024-01-11T06:08:00Z</dcterms:modified>
</cp:coreProperties>
</file>