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D" w:rsidRPr="003C721D" w:rsidRDefault="003C721D" w:rsidP="00E71FCF">
      <w:pPr>
        <w:shd w:val="clear" w:color="auto" w:fill="F4F4F4"/>
        <w:spacing w:after="0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</w:pPr>
      <w:r w:rsidRPr="003C721D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  <w:lang w:eastAsia="ru-RU"/>
        </w:rPr>
        <w:t>Как подобрать оптимальный налоговый режим?</w:t>
      </w:r>
    </w:p>
    <w:p w:rsidR="003C721D" w:rsidRPr="003C721D" w:rsidRDefault="003C721D" w:rsidP="00E71FCF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На сайте ФНС России опубликован информационный сервис </w:t>
      </w:r>
      <w:hyperlink r:id="rId5" w:tgtFrame="_blank" w:history="1">
        <w:r w:rsidRPr="003C721D">
          <w:rPr>
            <w:rFonts w:ascii="Circe" w:eastAsia="Times New Roman" w:hAnsi="Circe" w:cs="Times New Roman"/>
            <w:b/>
            <w:bCs/>
            <w:color w:val="000000"/>
            <w:sz w:val="33"/>
            <w:szCs w:val="33"/>
            <w:lang w:eastAsia="ru-RU"/>
          </w:rPr>
          <w:t>«Выбор подходящего режима налогообложения»</w:t>
        </w:r>
      </w:hyperlink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 С его помощью можно в интерактивном режиме подобрать оптимальную систему налогообложения.</w:t>
      </w:r>
    </w:p>
    <w:p w:rsidR="003C721D" w:rsidRDefault="003C721D">
      <w:r>
        <w:rPr>
          <w:noProof/>
          <w:lang w:eastAsia="ru-RU"/>
        </w:rPr>
        <w:drawing>
          <wp:inline distT="0" distB="0" distL="0" distR="0" wp14:anchorId="35F14945" wp14:editId="3F2E285D">
            <wp:extent cx="5905500" cy="3219450"/>
            <wp:effectExtent l="0" t="0" r="0" b="0"/>
            <wp:docPr id="1" name="Рисунок 1" descr="Как подобрать оптимальный налоговый режи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обрать оптимальный налоговый режим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1D" w:rsidRPr="003C721D" w:rsidRDefault="003C721D" w:rsidP="003C721D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Пользователь выбирает категорию, к которой он относится: индивидуальный предприниматель, компания или физлицо, не </w:t>
      </w:r>
      <w:proofErr w:type="gramStart"/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зарегистрированное</w:t>
      </w:r>
      <w:proofErr w:type="gramEnd"/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в качестве ИП. Также можно указать размер дохода и количество наёмн</w:t>
      </w:r>
      <w:bookmarkStart w:id="0" w:name="_GoBack"/>
      <w:bookmarkEnd w:id="0"/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ых работников.</w:t>
      </w:r>
    </w:p>
    <w:p w:rsidR="003C721D" w:rsidRDefault="003C721D" w:rsidP="003C721D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В зависимости от этих параметров система предложит подходящие налоговые режимы: «</w:t>
      </w:r>
      <w:proofErr w:type="spellStart"/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упрощёнка</w:t>
      </w:r>
      <w:proofErr w:type="spellEnd"/>
      <w:r w:rsidRPr="003C721D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», патент, налог на профессиональный доход или общий режим. По каждому можно прочитать краткую справку и порядок перехода.</w:t>
      </w:r>
    </w:p>
    <w:p w:rsidR="004F606E" w:rsidRPr="003C721D" w:rsidRDefault="004F606E" w:rsidP="003C721D">
      <w:pPr>
        <w:shd w:val="clear" w:color="auto" w:fill="F4F4F4"/>
        <w:spacing w:after="0" w:line="240" w:lineRule="auto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4F606E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https://xn--90aifddrld7a.xn--p1ai/knowledge/kak-podobrat-optimalnyy-nalogovyy-rezhim?utm_source=maillist&amp;utm_medium=Email&amp;utm_content=es&amp;utm_campaign=200228_diydgest2</w:t>
      </w:r>
    </w:p>
    <w:p w:rsidR="00F4568B" w:rsidRPr="003C721D" w:rsidRDefault="00F4568B" w:rsidP="003C721D">
      <w:pPr>
        <w:jc w:val="both"/>
      </w:pPr>
    </w:p>
    <w:sectPr w:rsidR="00F4568B" w:rsidRPr="003C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5"/>
    <w:rsid w:val="003C721D"/>
    <w:rsid w:val="004F606E"/>
    <w:rsid w:val="00BD65D5"/>
    <w:rsid w:val="00E71FCF"/>
    <w:rsid w:val="00F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3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4</cp:revision>
  <dcterms:created xsi:type="dcterms:W3CDTF">2020-02-28T12:34:00Z</dcterms:created>
  <dcterms:modified xsi:type="dcterms:W3CDTF">2020-02-28T12:36:00Z</dcterms:modified>
</cp:coreProperties>
</file>